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16AD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entury Gothic" w:eastAsia="Times New Roman" w:hAnsi="Century Gothic"/>
          <w:b/>
          <w:color w:val="00B0F0"/>
          <w:kern w:val="0"/>
          <w:sz w:val="28"/>
          <w:szCs w:val="24"/>
          <w:lang w:eastAsia="es-ES"/>
        </w:rPr>
      </w:pPr>
    </w:p>
    <w:p w14:paraId="63BFC62F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entury Gothic" w:eastAsia="Times New Roman" w:hAnsi="Century Gothic" w:cs="Arial"/>
          <w:b/>
          <w:color w:val="70AD47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b/>
          <w:color w:val="70AD47"/>
          <w:kern w:val="0"/>
          <w:lang w:eastAsia="es-ES"/>
        </w:rPr>
        <w:t>AVALUACIÓ ORDINÀRIA</w:t>
      </w:r>
    </w:p>
    <w:p w14:paraId="4F22E306" w14:textId="77777777" w:rsidR="00F65923" w:rsidRPr="000B5478" w:rsidRDefault="00F65923" w:rsidP="00F65923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after="60" w:line="240" w:lineRule="auto"/>
        <w:outlineLvl w:val="2"/>
        <w:rPr>
          <w:rFonts w:ascii="Century Gothic" w:eastAsia="ヒラギノ角ゴ Pro W3" w:hAnsi="Century Gothic" w:cs="Arial"/>
          <w:b/>
          <w:color w:val="00B0F0"/>
          <w:kern w:val="1"/>
          <w:lang w:eastAsia="es-ES"/>
        </w:rPr>
      </w:pPr>
      <w:r w:rsidRPr="000B5478">
        <w:rPr>
          <w:rFonts w:ascii="Century Gothic" w:eastAsia="ヒラギノ角ゴ Pro W3" w:hAnsi="Century Gothic" w:cs="Arial"/>
          <w:b/>
          <w:color w:val="00B0F0"/>
          <w:kern w:val="1"/>
          <w:lang w:eastAsia="es-ES"/>
        </w:rPr>
        <w:t>Nota trimestral</w:t>
      </w:r>
    </w:p>
    <w:p w14:paraId="086C30E1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 xml:space="preserve">La nota final de la convocatòria trimestral s’obté a partir de les notes obtingudes en el treball de les competències específiques de la matèria seleccionades a continuació. </w:t>
      </w:r>
    </w:p>
    <w:p w14:paraId="399BD718" w14:textId="77777777" w:rsidR="00F65923" w:rsidRPr="000B5478" w:rsidRDefault="00F65923" w:rsidP="00F65923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p w14:paraId="2A9785C4" w14:textId="77777777" w:rsidR="00F65923" w:rsidRPr="000B5478" w:rsidRDefault="00F65923" w:rsidP="00F65923">
      <w:pPr>
        <w:spacing w:after="0" w:line="240" w:lineRule="auto"/>
        <w:jc w:val="both"/>
        <w:rPr>
          <w:rFonts w:ascii="Century Gothic" w:eastAsia="Times New Roman" w:hAnsi="Century Gothic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 xml:space="preserve">De caràcter general, els instruments d’avaluació seran diferents, preveuran </w:t>
      </w:r>
      <w:r w:rsidRPr="000B5478">
        <w:rPr>
          <w:rFonts w:ascii="Century Gothic" w:eastAsia="Times New Roman" w:hAnsi="Century Gothic" w:cs="Arial"/>
          <w:color w:val="222222"/>
          <w:kern w:val="0"/>
          <w:shd w:val="clear" w:color="auto" w:fill="FFFFFF"/>
          <w:lang w:eastAsia="es-ES"/>
        </w:rPr>
        <w:t xml:space="preserve">l'autoavaluació i la </w:t>
      </w:r>
      <w:proofErr w:type="spellStart"/>
      <w:r w:rsidRPr="000B5478">
        <w:rPr>
          <w:rFonts w:ascii="Century Gothic" w:eastAsia="Times New Roman" w:hAnsi="Century Gothic" w:cs="Arial"/>
          <w:color w:val="222222"/>
          <w:kern w:val="0"/>
          <w:shd w:val="clear" w:color="auto" w:fill="FFFFFF"/>
          <w:lang w:eastAsia="es-ES"/>
        </w:rPr>
        <w:t>co</w:t>
      </w:r>
      <w:proofErr w:type="spellEnd"/>
      <w:r w:rsidRPr="000B5478">
        <w:rPr>
          <w:rFonts w:ascii="Century Gothic" w:eastAsia="Times New Roman" w:hAnsi="Century Gothic" w:cs="Arial"/>
          <w:color w:val="222222"/>
          <w:kern w:val="0"/>
          <w:shd w:val="clear" w:color="auto" w:fill="FFFFFF"/>
          <w:lang w:eastAsia="es-ES"/>
        </w:rPr>
        <w:t>-avaluació d’alumnat i garantiran un seguiment continu de cada alumne/a al llarg del procés d'aprenentatge.</w:t>
      </w:r>
    </w:p>
    <w:p w14:paraId="11F38613" w14:textId="77777777" w:rsidR="00F65923" w:rsidRPr="000B5478" w:rsidRDefault="00F65923" w:rsidP="00F65923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tbl>
      <w:tblPr>
        <w:tblW w:w="98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7"/>
        <w:gridCol w:w="1263"/>
      </w:tblGrid>
      <w:tr w:rsidR="00F65923" w:rsidRPr="000B5478" w14:paraId="100BEB12" w14:textId="77777777" w:rsidTr="00D44ACA">
        <w:trPr>
          <w:trHeight w:val="807"/>
          <w:jc w:val="right"/>
        </w:trPr>
        <w:tc>
          <w:tcPr>
            <w:tcW w:w="858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66B4086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  <w:t xml:space="preserve">COMPETÈNCIES ESPECÍFIQUES MATÈRIA 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B97224F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  <w:t>SELECCIÓ</w:t>
            </w:r>
          </w:p>
        </w:tc>
      </w:tr>
      <w:tr w:rsidR="00F65923" w:rsidRPr="000B5478" w14:paraId="4D2FAB22" w14:textId="77777777" w:rsidTr="00D44ACA">
        <w:trPr>
          <w:trHeight w:val="907"/>
          <w:jc w:val="right"/>
        </w:trPr>
        <w:tc>
          <w:tcPr>
            <w:tcW w:w="8587" w:type="dxa"/>
            <w:shd w:val="clear" w:color="auto" w:fill="E2EFD9"/>
          </w:tcPr>
          <w:p w14:paraId="3445D81F" w14:textId="77777777" w:rsidR="00F65923" w:rsidRPr="000B5478" w:rsidRDefault="00F65923" w:rsidP="00D44ACA">
            <w:pPr>
              <w:spacing w:after="150" w:line="240" w:lineRule="auto"/>
              <w:rPr>
                <w:rFonts w:ascii="Century Gothic" w:hAnsi="Century Gothic"/>
                <w:color w:val="333333"/>
                <w:kern w:val="0"/>
                <w:sz w:val="16"/>
                <w:szCs w:val="16"/>
                <w:lang w:eastAsia="es-ES_tradnl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Competència específica 1.</w:t>
            </w:r>
            <w:r w:rsidRPr="000B547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val="es-ES" w:eastAsia="es-ES"/>
              </w:rPr>
              <w:t xml:space="preserve"> </w:t>
            </w:r>
            <w:r w:rsidRPr="000B5478">
              <w:rPr>
                <w:rFonts w:ascii="Century Gothic" w:hAnsi="Century Gothic"/>
                <w:i/>
                <w:iCs/>
                <w:color w:val="333333"/>
                <w:kern w:val="0"/>
                <w:sz w:val="16"/>
                <w:szCs w:val="16"/>
                <w:lang w:eastAsia="es-ES"/>
              </w:rPr>
              <w:t>Descriure i valorar la diversitat lingüística i cultural a partir del reconeixement de les llengües de l’alumnat i la realitat plurilingüe i pluricultural, per afavorir la transferència lingüística, identificar i rebutjar estereotips i prejudicis lingüístics, i valorar aquesta diversitat</w:t>
            </w:r>
            <w:r w:rsidRPr="000B5478">
              <w:rPr>
                <w:rFonts w:ascii="Century Gothic" w:hAnsi="Century Gothic"/>
                <w:color w:val="333333"/>
                <w:kern w:val="0"/>
                <w:sz w:val="16"/>
                <w:szCs w:val="16"/>
                <w:lang w:eastAsia="es-ES"/>
              </w:rPr>
              <w:t xml:space="preserve"> com a font de riquesa cultural</w:t>
            </w:r>
          </w:p>
        </w:tc>
        <w:tc>
          <w:tcPr>
            <w:tcW w:w="1263" w:type="dxa"/>
            <w:vAlign w:val="center"/>
          </w:tcPr>
          <w:p w14:paraId="7680FB25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0936EEDB" w14:textId="77777777" w:rsidTr="00D44ACA">
        <w:trPr>
          <w:trHeight w:val="693"/>
          <w:jc w:val="right"/>
        </w:trPr>
        <w:tc>
          <w:tcPr>
            <w:tcW w:w="8587" w:type="dxa"/>
            <w:shd w:val="clear" w:color="auto" w:fill="E2EFD9"/>
          </w:tcPr>
          <w:p w14:paraId="38C51862" w14:textId="77777777" w:rsidR="00F65923" w:rsidRPr="000B5478" w:rsidRDefault="00F65923" w:rsidP="00D44ACA">
            <w:pPr>
              <w:spacing w:after="150" w:line="240" w:lineRule="auto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2. </w:t>
            </w:r>
            <w:r w:rsidRPr="000B5478">
              <w:rPr>
                <w:rFonts w:ascii="Century Gothic" w:hAnsi="Century Gothic"/>
                <w:i/>
                <w:iCs/>
                <w:color w:val="333333"/>
                <w:kern w:val="0"/>
                <w:sz w:val="16"/>
                <w:szCs w:val="16"/>
                <w:lang w:eastAsia="es-ES"/>
              </w:rPr>
              <w:t>Comprendre i interpretar textos orals i multimodals recollint el sentit general i la informació més rellevant, la seva forma i el seu contingut, per construir coneixement, formar-se opinió i eixamplar les possibilitats de gaudi i lleure</w:t>
            </w:r>
          </w:p>
        </w:tc>
        <w:tc>
          <w:tcPr>
            <w:tcW w:w="1263" w:type="dxa"/>
            <w:vAlign w:val="center"/>
          </w:tcPr>
          <w:p w14:paraId="7C454A0E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595A5C47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1B75ED1A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3.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Produir textos orals i multimodals amb coherència, claredat i registre adequats, atenent les convencions pròpies dels diferents gèneres discursius i participar en interaccions orals variades, amb autonomia, per expressar idees, sentiments i conceptes, construir coneixement i establir vincles personals</w:t>
            </w:r>
          </w:p>
        </w:tc>
        <w:tc>
          <w:tcPr>
            <w:tcW w:w="1263" w:type="dxa"/>
            <w:vAlign w:val="center"/>
          </w:tcPr>
          <w:p w14:paraId="1615B200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3CC15BD0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7A92E50F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4.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Comprendre, interpretar i analitzar, amb sentit crític i diferents propòsits de lectura, textos escrits i multimodals reconeixent el sentit global i les idees principals i secundàries, identificant-ne la intenció de l’emissor, reflexionant-ne sobre el contingut i la forma i avaluar-ne la qualitat i fiabilitat, per tal de construir coneixement i donar resposta a necessitats i interessos comunicatius diversos</w:t>
            </w:r>
          </w:p>
        </w:tc>
        <w:tc>
          <w:tcPr>
            <w:tcW w:w="1263" w:type="dxa"/>
            <w:vAlign w:val="center"/>
          </w:tcPr>
          <w:p w14:paraId="706A6569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5A4200C8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60EC1F57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5.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Produir textos escrits i multimodals amb adequació, coherència, cohesió, aplicant estratègies elementals de planificació, redacció, revisió, correcció i edició, amb regulació dels iguals i autoregulació progressivament autònoma i atenent les convencions pròpies del gènere discursiu triat, per construir coneixement i donar resposta de manera informada, eficaç i creativa a demandes comunicatives concretes</w:t>
            </w:r>
          </w:p>
        </w:tc>
        <w:tc>
          <w:tcPr>
            <w:tcW w:w="1263" w:type="dxa"/>
            <w:vAlign w:val="center"/>
          </w:tcPr>
          <w:p w14:paraId="5D7B3235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463AA4B3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3124D738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Competència específica 6 .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Cercar, seleccionar i contrastar informació procedent de diferents fonts de manera progressivament autònoma, avaluant-ne la fiabilitat i pertinència en funció dels objectius de lectura i evitant els riscos de manipulació i desinformació, i integrar-la i transformar-la en coneixement, per comunicar-la, adoptant un punt vista crític, personal i respectuós amb la propietat intel·lectual</w:t>
            </w:r>
          </w:p>
        </w:tc>
        <w:tc>
          <w:tcPr>
            <w:tcW w:w="1263" w:type="dxa"/>
            <w:vAlign w:val="center"/>
          </w:tcPr>
          <w:p w14:paraId="6D613BA9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09848FB0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52CD4CDB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7.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Seleccionar i llegir de manera autònoma obres diverses com a font de plaer i coneixement, configurant un itinerari lector que s’enriqueixi progressivament pel que fa a diversitat, complexitat i qualitat de les obres, i compartir experiències de lectura, per construir la pròpia identitat lectora i gaudir de la dimensió social de la lectura</w:t>
            </w:r>
          </w:p>
        </w:tc>
        <w:tc>
          <w:tcPr>
            <w:tcW w:w="1263" w:type="dxa"/>
            <w:vAlign w:val="center"/>
          </w:tcPr>
          <w:p w14:paraId="290A41A1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75D1DB8E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3D891061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8.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Llegir, interpretar i valorar obres o fragments literaris del patrimoni propi i universal, utilitzant un metallenguatge específic i mobilitzant l’experiència biogràfica i els coneixements literaris i culturals, per establir vincles entre textos diversos que permetin conformar un mapa cultural, eixamplar les possibilitats de gaudir de la literatura i crear textos d’intenció literària</w:t>
            </w:r>
          </w:p>
        </w:tc>
        <w:tc>
          <w:tcPr>
            <w:tcW w:w="1263" w:type="dxa"/>
            <w:vAlign w:val="center"/>
          </w:tcPr>
          <w:p w14:paraId="4E4630FB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591C5F90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0EE0D6A4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9.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Mobilitzar el coneixement sobre l’estructura de la llengua i els seus usos i reflexionar de manera progressivament autònoma sobre les eleccions lingüístiques i discursives, amb la terminologia adequada, per desenvolupar la consciència lingüística, augmentar el repertori comunicatiu i millorar les destreses tant de producció oral i escrita com de recepció crítica</w:t>
            </w:r>
          </w:p>
        </w:tc>
        <w:tc>
          <w:tcPr>
            <w:tcW w:w="1263" w:type="dxa"/>
            <w:vAlign w:val="center"/>
          </w:tcPr>
          <w:p w14:paraId="62971563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7E5F7791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308B0708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lastRenderedPageBreak/>
              <w:t xml:space="preserve">Competència específica 10.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Posar al servei de la connivència democràtica, la resolució dialogada dels conflictes i la igualtat de drets de totes les persones, les pròpies pràctiques comunicatives, utilitzant un llenguatge no discriminatori i desterrant els abusos de poder a través de la paraula, per afavorir un ús eficaç, ètic i democràtic del llenguatge</w:t>
            </w:r>
          </w:p>
        </w:tc>
        <w:tc>
          <w:tcPr>
            <w:tcW w:w="1263" w:type="dxa"/>
            <w:vAlign w:val="center"/>
          </w:tcPr>
          <w:p w14:paraId="60999113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</w:tbl>
    <w:p w14:paraId="2F7AE492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4098"/>
        <w:gridCol w:w="1941"/>
      </w:tblGrid>
      <w:tr w:rsidR="00F65923" w:rsidRPr="000B5478" w14:paraId="26223C27" w14:textId="77777777" w:rsidTr="00D44ACA">
        <w:trPr>
          <w:trHeight w:val="718"/>
          <w:jc w:val="center"/>
        </w:trPr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F884A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</w:pPr>
          </w:p>
        </w:tc>
        <w:tc>
          <w:tcPr>
            <w:tcW w:w="4098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3B3C2ACB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  <w:t>INSTRUMENTS D’AVALUACIÓ</w:t>
            </w:r>
          </w:p>
        </w:tc>
        <w:tc>
          <w:tcPr>
            <w:tcW w:w="1941" w:type="dxa"/>
            <w:shd w:val="clear" w:color="auto" w:fill="92D050"/>
            <w:vAlign w:val="center"/>
          </w:tcPr>
          <w:p w14:paraId="0E427229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  <w:t>PONDERACIONS</w:t>
            </w:r>
          </w:p>
        </w:tc>
      </w:tr>
      <w:tr w:rsidR="00F65923" w:rsidRPr="000B5478" w14:paraId="51A2B46C" w14:textId="77777777" w:rsidTr="00D44ACA">
        <w:trPr>
          <w:trHeight w:val="711"/>
          <w:jc w:val="center"/>
        </w:trPr>
        <w:tc>
          <w:tcPr>
            <w:tcW w:w="462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0A6A72EC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es-ES"/>
              </w:rPr>
              <w:t>COMPETÈNCIES específiques de matèria treballades  aquest curs/nivell</w:t>
            </w:r>
          </w:p>
        </w:tc>
        <w:tc>
          <w:tcPr>
            <w:tcW w:w="4098" w:type="dxa"/>
          </w:tcPr>
          <w:p w14:paraId="30C7778A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6F41BEA0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-Proves escrites de la part teoricopràctica. Es farà una prova de cada unitat temàtica treballada.</w:t>
            </w:r>
          </w:p>
          <w:p w14:paraId="483AE3A1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-Controls de l’ús escrit i oral de la llengua (exercicis de comprensió, redaccions, treballs, guions, activitats orals, presentacions...)</w:t>
            </w:r>
          </w:p>
          <w:p w14:paraId="163B79B9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-Controls de comprensió lectora (treballs i activitats dels llibres de lectura obligatòria, ILEC...)</w:t>
            </w:r>
          </w:p>
          <w:p w14:paraId="02B966B5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</w:tc>
        <w:tc>
          <w:tcPr>
            <w:tcW w:w="1941" w:type="dxa"/>
          </w:tcPr>
          <w:p w14:paraId="1DA5DF95" w14:textId="14B360DD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lang w:eastAsia="es-ES"/>
              </w:rPr>
              <w:t>7</w:t>
            </w:r>
            <w:r w:rsidRPr="000B5478"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lang w:eastAsia="es-ES"/>
              </w:rPr>
              <w:t>0%</w:t>
            </w:r>
          </w:p>
          <w:p w14:paraId="7F7F28F3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es-ES"/>
              </w:rPr>
            </w:pPr>
          </w:p>
          <w:p w14:paraId="4C52F09B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es-ES"/>
              </w:rPr>
            </w:pPr>
          </w:p>
          <w:p w14:paraId="24E54DBE" w14:textId="17B36A32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 xml:space="preserve">    -</w:t>
            </w:r>
            <w:r>
              <w:rPr>
                <w:rFonts w:ascii="Century Gothic" w:eastAsia="Times New Roman" w:hAnsi="Century Gothic" w:cs="Arial"/>
                <w:kern w:val="0"/>
                <w:lang w:eastAsia="es-ES"/>
              </w:rPr>
              <w:t>4</w:t>
            </w: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0%</w:t>
            </w:r>
          </w:p>
          <w:p w14:paraId="0BE426ED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4AB60EB7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455F5A4C" w14:textId="1771514C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 xml:space="preserve">    -</w:t>
            </w:r>
            <w:r>
              <w:rPr>
                <w:rFonts w:ascii="Century Gothic" w:eastAsia="Times New Roman" w:hAnsi="Century Gothic" w:cs="Arial"/>
                <w:kern w:val="0"/>
                <w:lang w:eastAsia="es-ES"/>
              </w:rPr>
              <w:t>2</w:t>
            </w: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0%</w:t>
            </w:r>
          </w:p>
          <w:p w14:paraId="7617EAF3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0E9D6836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47B3A3E0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 xml:space="preserve">    -10%</w:t>
            </w:r>
          </w:p>
        </w:tc>
      </w:tr>
      <w:tr w:rsidR="00F65923" w:rsidRPr="000B5478" w14:paraId="670FDD63" w14:textId="77777777" w:rsidTr="00D44ACA">
        <w:trPr>
          <w:trHeight w:val="802"/>
          <w:jc w:val="center"/>
        </w:trPr>
        <w:tc>
          <w:tcPr>
            <w:tcW w:w="4626" w:type="dxa"/>
            <w:shd w:val="clear" w:color="auto" w:fill="E2EFD9"/>
            <w:vAlign w:val="center"/>
          </w:tcPr>
          <w:p w14:paraId="69F06A39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es-ES"/>
              </w:rPr>
              <w:t>COMPETÈNCIES comunes a totes les matèries:</w:t>
            </w:r>
          </w:p>
          <w:p w14:paraId="4728087D" w14:textId="77777777" w:rsidR="00F65923" w:rsidRPr="000B5478" w:rsidRDefault="00F65923" w:rsidP="00D44ACA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kern w:val="0"/>
                <w:sz w:val="20"/>
                <w:szCs w:val="2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i/>
                <w:kern w:val="0"/>
                <w:sz w:val="20"/>
                <w:szCs w:val="20"/>
                <w:lang w:eastAsia="es-ES"/>
              </w:rPr>
              <w:t>Respecte envers el professor/a, els companys, si mateix i el seu entorn i compliment de les normes de convivència i dels deures dels alumnes contemplats en les Normes de Funcionament del Centre</w:t>
            </w:r>
          </w:p>
          <w:p w14:paraId="65DA7FF2" w14:textId="77777777" w:rsidR="00F65923" w:rsidRPr="000B5478" w:rsidRDefault="00F65923" w:rsidP="00D44AC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i/>
                <w:kern w:val="0"/>
                <w:sz w:val="20"/>
                <w:szCs w:val="20"/>
                <w:lang w:eastAsia="es-ES"/>
              </w:rPr>
              <w:t>Esperit de superació, esforç i treball demostrat diàriament tant a casa com a l’aula</w:t>
            </w:r>
          </w:p>
        </w:tc>
        <w:tc>
          <w:tcPr>
            <w:tcW w:w="4098" w:type="dxa"/>
          </w:tcPr>
          <w:p w14:paraId="0A6B4D45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51800830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-Observació a l’aula</w:t>
            </w:r>
          </w:p>
          <w:p w14:paraId="37C6F527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 xml:space="preserve">-Proves d’autoavaluació i </w:t>
            </w:r>
            <w:proofErr w:type="spellStart"/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coavaluació</w:t>
            </w:r>
            <w:proofErr w:type="spellEnd"/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.</w:t>
            </w:r>
          </w:p>
          <w:p w14:paraId="66B7993B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2C7E51E3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0518490F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-Entrega puntual d’activitats, deures i treballs encomanats.</w:t>
            </w:r>
          </w:p>
        </w:tc>
        <w:tc>
          <w:tcPr>
            <w:tcW w:w="1941" w:type="dxa"/>
          </w:tcPr>
          <w:p w14:paraId="0FB784E4" w14:textId="0705A5E6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lang w:eastAsia="es-ES"/>
              </w:rPr>
              <w:t>3</w:t>
            </w:r>
            <w:r w:rsidRPr="000B5478"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lang w:eastAsia="es-ES"/>
              </w:rPr>
              <w:t>0%</w:t>
            </w:r>
          </w:p>
          <w:p w14:paraId="0E71DA66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lang w:eastAsia="es-ES"/>
              </w:rPr>
            </w:pPr>
          </w:p>
          <w:p w14:paraId="40D43E0A" w14:textId="460E625A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 xml:space="preserve">     -1</w:t>
            </w:r>
            <w:r>
              <w:rPr>
                <w:rFonts w:ascii="Century Gothic" w:eastAsia="Times New Roman" w:hAnsi="Century Gothic" w:cs="Arial"/>
                <w:kern w:val="0"/>
                <w:lang w:eastAsia="es-ES"/>
              </w:rPr>
              <w:t>5</w:t>
            </w: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%</w:t>
            </w:r>
          </w:p>
          <w:p w14:paraId="295CEE4F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6D2F1D05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43793E3B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1D552930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6719E26A" w14:textId="1B187E10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 xml:space="preserve">     -1</w:t>
            </w:r>
            <w:r>
              <w:rPr>
                <w:rFonts w:ascii="Century Gothic" w:eastAsia="Times New Roman" w:hAnsi="Century Gothic" w:cs="Arial"/>
                <w:kern w:val="0"/>
                <w:lang w:eastAsia="es-ES"/>
              </w:rPr>
              <w:t>5</w:t>
            </w: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%</w:t>
            </w:r>
          </w:p>
        </w:tc>
      </w:tr>
    </w:tbl>
    <w:p w14:paraId="66AD19D8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i/>
          <w:kern w:val="0"/>
          <w:lang w:eastAsia="es-ES"/>
        </w:rPr>
      </w:pPr>
    </w:p>
    <w:p w14:paraId="19C56F7A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b/>
          <w:color w:val="00B0F0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b/>
          <w:color w:val="00B0F0"/>
          <w:kern w:val="0"/>
          <w:lang w:eastAsia="es-ES"/>
        </w:rPr>
        <w:t>Observacions rellevants del instruments d’avaluació emprats.</w:t>
      </w:r>
    </w:p>
    <w:p w14:paraId="46526666" w14:textId="77777777" w:rsidR="00F65923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>Per aprovar el trimestre caldrà haver superat ≥50% la suma de les competències avaluades.</w:t>
      </w:r>
    </w:p>
    <w:p w14:paraId="66015A1A" w14:textId="540A6ECB" w:rsidR="007427CB" w:rsidRPr="007427CB" w:rsidRDefault="007427CB" w:rsidP="00742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Per passar de curs cal haver aprovat el control de la lectura </w:t>
      </w:r>
      <w:proofErr w:type="spellStart"/>
      <w:r>
        <w:rPr>
          <w:rFonts w:ascii="Century Gothic" w:hAnsi="Century Gothic" w:cs="Arial"/>
        </w:rPr>
        <w:t>obligatòria.En</w:t>
      </w:r>
      <w:proofErr w:type="spellEnd"/>
      <w:r>
        <w:rPr>
          <w:rFonts w:ascii="Century Gothic" w:hAnsi="Century Gothic" w:cs="Arial"/>
        </w:rPr>
        <w:t xml:space="preserve"> darrera instància la nota final sempre quedarà supeditada al criteri del professor/a de la matèria i/o el/la Cap de Departament.</w:t>
      </w:r>
    </w:p>
    <w:p w14:paraId="622F310B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b/>
          <w:kern w:val="0"/>
          <w:lang w:eastAsia="es-ES"/>
        </w:rPr>
      </w:pPr>
    </w:p>
    <w:p w14:paraId="4779529B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b/>
          <w:color w:val="00B0F0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b/>
          <w:color w:val="00B0F0"/>
          <w:kern w:val="0"/>
          <w:lang w:eastAsia="es-ES"/>
        </w:rPr>
        <w:t xml:space="preserve">Justificació d’absència el dia d’una prova o examen. </w:t>
      </w:r>
    </w:p>
    <w:p w14:paraId="1462D575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>Si l’alumne no assisteix a classe el dia de la prova o examen, haurà de justificar documentalment la seva absència al professor afectat i tutor/a per tenir dret a fer-lo en un altre moment.</w:t>
      </w:r>
    </w:p>
    <w:p w14:paraId="2EA3B87B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>A llarg d’un mateix curs, només es pot faltar 2 vegades a un examen sense justificant del metge. A partir de la tercera vegada, sí caldrà un justificant mèdic.</w:t>
      </w:r>
    </w:p>
    <w:p w14:paraId="59E90B64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p w14:paraId="5C66EAD2" w14:textId="77777777" w:rsidR="00F65923" w:rsidRPr="000B5478" w:rsidRDefault="00F65923" w:rsidP="00F659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color w:val="00B0F0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b/>
          <w:color w:val="00B0F0"/>
          <w:kern w:val="0"/>
          <w:lang w:eastAsia="es-ES"/>
        </w:rPr>
        <w:t>Activitats de recuperació trimestral</w:t>
      </w:r>
    </w:p>
    <w:p w14:paraId="734B5EEA" w14:textId="77777777" w:rsidR="00F65923" w:rsidRPr="000B5478" w:rsidRDefault="00F65923" w:rsidP="00F659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 xml:space="preserve">En cas de no superar el trimestre, l’alumne/-a haurà d’aprovar el trimestre següent amb un mínim de nota </w:t>
      </w:r>
      <w:r w:rsidRPr="00BC0905">
        <w:rPr>
          <w:rFonts w:ascii="Century Gothic" w:eastAsia="Times New Roman" w:hAnsi="Century Gothic" w:cs="Arial"/>
          <w:kern w:val="0"/>
          <w:lang w:eastAsia="es-ES"/>
        </w:rPr>
        <w:t xml:space="preserve">de: </w:t>
      </w:r>
      <w:r w:rsidRPr="000B5478">
        <w:rPr>
          <w:rFonts w:ascii="Century Gothic" w:eastAsia="Times New Roman" w:hAnsi="Century Gothic" w:cs="Arial"/>
          <w:kern w:val="0"/>
          <w:lang w:eastAsia="es-ES"/>
        </w:rPr>
        <w:t>AS</w:t>
      </w:r>
      <w:r w:rsidRPr="00BC0905">
        <w:rPr>
          <w:rFonts w:ascii="Century Gothic" w:eastAsia="Times New Roman" w:hAnsi="Century Gothic" w:cs="Arial"/>
          <w:kern w:val="0"/>
          <w:lang w:eastAsia="es-ES"/>
        </w:rPr>
        <w:t xml:space="preserve"> (6).</w:t>
      </w:r>
    </w:p>
    <w:p w14:paraId="2D85350A" w14:textId="77777777" w:rsidR="00F65923" w:rsidRPr="000B5478" w:rsidRDefault="00F65923" w:rsidP="00F65923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after="60" w:line="240" w:lineRule="auto"/>
        <w:jc w:val="both"/>
        <w:outlineLvl w:val="2"/>
        <w:rPr>
          <w:rFonts w:ascii="Century Gothic" w:eastAsia="ヒラギノ角ゴ Pro W3" w:hAnsi="Century Gothic" w:cs="Arial"/>
          <w:b/>
          <w:color w:val="000000"/>
          <w:kern w:val="1"/>
          <w:lang w:eastAsia="es-ES"/>
        </w:rPr>
      </w:pPr>
    </w:p>
    <w:p w14:paraId="6A508830" w14:textId="77777777" w:rsidR="00F65923" w:rsidRPr="000B5478" w:rsidRDefault="00F65923" w:rsidP="00F65923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after="60" w:line="240" w:lineRule="auto"/>
        <w:jc w:val="both"/>
        <w:outlineLvl w:val="2"/>
        <w:rPr>
          <w:rFonts w:ascii="Century Gothic" w:eastAsia="ヒラギノ角ゴ Pro W3" w:hAnsi="Century Gothic" w:cs="Arial"/>
          <w:b/>
          <w:color w:val="00B0F0"/>
          <w:kern w:val="1"/>
          <w:lang w:eastAsia="es-ES"/>
        </w:rPr>
      </w:pPr>
      <w:r w:rsidRPr="000B5478">
        <w:rPr>
          <w:rFonts w:ascii="Century Gothic" w:eastAsia="ヒラギノ角ゴ Pro W3" w:hAnsi="Century Gothic" w:cs="Arial"/>
          <w:b/>
          <w:color w:val="00B0F0"/>
          <w:kern w:val="1"/>
          <w:lang w:eastAsia="es-ES"/>
        </w:rPr>
        <w:t>Nota final contínua (juny)</w:t>
      </w:r>
    </w:p>
    <w:p w14:paraId="2E858530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>La nota de la final contínua s’obté a partir de les notes obtingudes en els diferents trimestres segons:</w:t>
      </w:r>
    </w:p>
    <w:p w14:paraId="53533D8E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i/>
          <w:color w:val="00B050"/>
          <w:kern w:val="0"/>
          <w:lang w:eastAsia="es-ES"/>
        </w:rPr>
      </w:pPr>
    </w:p>
    <w:p w14:paraId="3B6D567D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 xml:space="preserve">QF = </w:t>
      </w:r>
      <w:r w:rsidRPr="000B5478">
        <w:rPr>
          <w:rFonts w:ascii="Century Gothic" w:eastAsia="Times New Roman" w:hAnsi="Century Gothic" w:cs="Arial"/>
          <w:i/>
          <w:kern w:val="0"/>
          <w:u w:val="single"/>
          <w:lang w:eastAsia="es-ES"/>
        </w:rPr>
        <w:t>QT1 + QT2  + QT3</w:t>
      </w:r>
    </w:p>
    <w:p w14:paraId="6C9BD472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3</w:t>
      </w:r>
    </w:p>
    <w:p w14:paraId="31320DDB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</w:p>
    <w:p w14:paraId="684A4886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QF = qualificació final</w:t>
      </w:r>
    </w:p>
    <w:p w14:paraId="04CD1ED7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QT1 = qualificació del primer trimestre</w:t>
      </w:r>
    </w:p>
    <w:p w14:paraId="4C24CFA2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QT2 = qualificació del segon trimestre</w:t>
      </w:r>
    </w:p>
    <w:p w14:paraId="3B3E562A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QT3 = qualificació del tercer trimestre</w:t>
      </w:r>
    </w:p>
    <w:p w14:paraId="617C5AB4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p w14:paraId="7AB0963C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i/>
          <w:kern w:val="0"/>
          <w:lang w:eastAsia="es-ES"/>
        </w:rPr>
      </w:pPr>
    </w:p>
    <w:p w14:paraId="63807CBF" w14:textId="77777777" w:rsidR="00F65923" w:rsidRPr="000B5478" w:rsidRDefault="00F65923" w:rsidP="00F65923">
      <w:pPr>
        <w:spacing w:before="100" w:beforeAutospacing="1" w:after="100" w:afterAutospacing="1" w:line="240" w:lineRule="auto"/>
        <w:jc w:val="both"/>
        <w:rPr>
          <w:rFonts w:ascii="Century Gothic" w:hAnsi="Century Gothic" w:cs="Arial"/>
          <w:kern w:val="0"/>
          <w:lang w:eastAsia="es-ES"/>
        </w:rPr>
      </w:pPr>
      <w:r w:rsidRPr="000B5478">
        <w:rPr>
          <w:rFonts w:ascii="Century Gothic" w:hAnsi="Century Gothic" w:cs="Arial"/>
          <w:kern w:val="0"/>
          <w:lang w:eastAsia="es-ES"/>
        </w:rPr>
        <w:t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14:paraId="533E9C74" w14:textId="77777777" w:rsidR="00F65923" w:rsidRPr="000B5478" w:rsidRDefault="00F65923" w:rsidP="00F6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AE: assoliment excel·lent (entre 9 i 10)</w:t>
      </w:r>
    </w:p>
    <w:p w14:paraId="2404EBA7" w14:textId="77777777" w:rsidR="00F65923" w:rsidRPr="000B5478" w:rsidRDefault="00F65923" w:rsidP="00F6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AN: assoliment notable (entre 7 i 8)</w:t>
      </w:r>
    </w:p>
    <w:p w14:paraId="6BD13384" w14:textId="77777777" w:rsidR="00F65923" w:rsidRPr="000B5478" w:rsidRDefault="00F65923" w:rsidP="00F6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AS: assoliment satisfactori  (entre 5 i 6)</w:t>
      </w:r>
    </w:p>
    <w:p w14:paraId="53B24497" w14:textId="77777777" w:rsidR="00F65923" w:rsidRPr="000B5478" w:rsidRDefault="00F65923" w:rsidP="00F6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NA: no assoliment  (menys de 5)</w:t>
      </w:r>
    </w:p>
    <w:p w14:paraId="78FE3596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color w:val="FF2712"/>
          <w:kern w:val="0"/>
          <w:lang w:eastAsia="es-ES"/>
        </w:rPr>
      </w:pPr>
    </w:p>
    <w:p w14:paraId="4B5AA870" w14:textId="77777777" w:rsidR="00F65923" w:rsidRPr="000B5478" w:rsidRDefault="00F65923" w:rsidP="00F65923">
      <w:pPr>
        <w:spacing w:after="240" w:line="240" w:lineRule="auto"/>
        <w:jc w:val="both"/>
        <w:rPr>
          <w:rFonts w:ascii="Century Gothic" w:eastAsia="Times New Roman" w:hAnsi="Century Gothic" w:cs="Arial"/>
          <w:bCs/>
          <w:color w:val="000000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bCs/>
          <w:color w:val="000000"/>
          <w:kern w:val="0"/>
          <w:lang w:eastAsia="es-ES"/>
        </w:rPr>
        <w:t>L’arrodoniment de les notes serà a l’alça a partir de x,50.</w:t>
      </w:r>
    </w:p>
    <w:p w14:paraId="6FFCAEB8" w14:textId="77777777" w:rsidR="00F65923" w:rsidRPr="000B5478" w:rsidRDefault="00F65923" w:rsidP="00F65923">
      <w:pPr>
        <w:spacing w:after="240" w:line="240" w:lineRule="auto"/>
        <w:jc w:val="both"/>
        <w:rPr>
          <w:rFonts w:ascii="Century Gothic" w:eastAsia="Times New Roman" w:hAnsi="Century Gothic" w:cs="Arial"/>
          <w:color w:val="00B0F0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b/>
          <w:color w:val="00B0F0"/>
          <w:kern w:val="0"/>
          <w:lang w:eastAsia="es-ES"/>
        </w:rPr>
        <w:t>RECUPERACIÓ MATÈRIA PENDENT CURSOS ANTERIORS</w:t>
      </w:r>
    </w:p>
    <w:p w14:paraId="4BC7C779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>-A principi de curs, tot l’alumnat i famílies rebran les instruccions per recuperar la/es matèria/es pendents de  cursos anteriors a través d’un document que a la vegada estarà publicat a la pàgina web del centre.</w:t>
      </w:r>
    </w:p>
    <w:p w14:paraId="4A3C45E6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p w14:paraId="05525356" w14:textId="055EFCB9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>-Una matèria suspesa de cursos anteriors quedarà automàticament aprovada en el cas que l’alumne/a assoleixi l’aprovat de la mateixa matèria però d’un curs superior</w:t>
      </w:r>
      <w:r w:rsidR="007427CB">
        <w:rPr>
          <w:rFonts w:ascii="Century Gothic" w:eastAsia="Times New Roman" w:hAnsi="Century Gothic" w:cs="Arial"/>
          <w:kern w:val="0"/>
          <w:lang w:eastAsia="es-ES"/>
        </w:rPr>
        <w:t xml:space="preserve">, </w:t>
      </w:r>
      <w:r w:rsidR="007427CB" w:rsidRPr="007427CB">
        <w:rPr>
          <w:rFonts w:ascii="Century Gothic" w:eastAsia="Times New Roman" w:hAnsi="Century Gothic" w:cs="Arial"/>
          <w:kern w:val="0"/>
          <w:lang w:eastAsia="es-ES"/>
        </w:rPr>
        <w:t xml:space="preserve">amb un mínim </w:t>
      </w:r>
      <w:r w:rsidR="005E4965">
        <w:rPr>
          <w:rFonts w:ascii="Century Gothic" w:eastAsia="Times New Roman" w:hAnsi="Century Gothic" w:cs="Arial"/>
          <w:kern w:val="0"/>
          <w:lang w:eastAsia="es-ES"/>
        </w:rPr>
        <w:t>de nota</w:t>
      </w:r>
      <w:r w:rsidR="005909C1">
        <w:rPr>
          <w:rFonts w:ascii="Century Gothic" w:eastAsia="Times New Roman" w:hAnsi="Century Gothic" w:cs="Arial"/>
          <w:kern w:val="0"/>
          <w:lang w:eastAsia="es-ES"/>
        </w:rPr>
        <w:t xml:space="preserve"> </w:t>
      </w:r>
      <w:r w:rsidR="007427CB" w:rsidRPr="007427CB">
        <w:rPr>
          <w:rFonts w:ascii="Century Gothic" w:eastAsia="Times New Roman" w:hAnsi="Century Gothic" w:cs="Arial"/>
          <w:kern w:val="0"/>
          <w:lang w:eastAsia="es-ES"/>
        </w:rPr>
        <w:t xml:space="preserve">AS (6). </w:t>
      </w:r>
      <w:r w:rsidRPr="000B5478">
        <w:rPr>
          <w:rFonts w:ascii="Century Gothic" w:eastAsia="Times New Roman" w:hAnsi="Century Gothic" w:cs="Arial"/>
          <w:kern w:val="0"/>
          <w:lang w:eastAsia="es-ES"/>
        </w:rPr>
        <w:t xml:space="preserve"> </w:t>
      </w:r>
    </w:p>
    <w:p w14:paraId="4253C85C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p w14:paraId="233A3B27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>-L'alumnat amb matèries pendents de cursos anteriors que passi a un grup d'adaptació individualitzada serà avaluat segons els criteris específics del nou grup entrant.</w:t>
      </w:r>
    </w:p>
    <w:p w14:paraId="0BFC16D2" w14:textId="77777777" w:rsidR="00F65923" w:rsidRPr="000B5478" w:rsidRDefault="00F65923" w:rsidP="00F65923">
      <w:pPr>
        <w:spacing w:after="0" w:line="240" w:lineRule="auto"/>
        <w:rPr>
          <w:rFonts w:ascii="Century Gothic" w:eastAsia="Times New Roman" w:hAnsi="Century Gothic"/>
          <w:kern w:val="0"/>
          <w:lang w:eastAsia="es-ES"/>
        </w:rPr>
      </w:pPr>
    </w:p>
    <w:p w14:paraId="61042CFC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/>
          <w:kern w:val="0"/>
          <w:lang w:eastAsia="es-ES"/>
        </w:rPr>
      </w:pPr>
    </w:p>
    <w:p w14:paraId="783EB050" w14:textId="77777777" w:rsidR="00F65923" w:rsidRDefault="00F65923" w:rsidP="00F65923"/>
    <w:p w14:paraId="75A5ABC8" w14:textId="77777777" w:rsidR="00314AAB" w:rsidRDefault="00314AAB"/>
    <w:sectPr w:rsidR="00314AAB" w:rsidSect="00F65923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AD1F5" w14:textId="77777777" w:rsidR="00246D34" w:rsidRDefault="00246D34" w:rsidP="00F65923">
      <w:pPr>
        <w:spacing w:after="0" w:line="240" w:lineRule="auto"/>
      </w:pPr>
      <w:r>
        <w:separator/>
      </w:r>
    </w:p>
  </w:endnote>
  <w:endnote w:type="continuationSeparator" w:id="0">
    <w:p w14:paraId="25304D64" w14:textId="77777777" w:rsidR="00246D34" w:rsidRDefault="00246D34" w:rsidP="00F6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9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93"/>
      <w:gridCol w:w="2303"/>
      <w:gridCol w:w="1124"/>
      <w:gridCol w:w="1015"/>
      <w:gridCol w:w="1978"/>
      <w:gridCol w:w="573"/>
      <w:gridCol w:w="1263"/>
      <w:gridCol w:w="750"/>
    </w:tblGrid>
    <w:tr w:rsidR="005764D5" w:rsidRPr="000B5478" w14:paraId="4DC020F9" w14:textId="77777777">
      <w:trPr>
        <w:cantSplit/>
        <w:trHeight w:val="294"/>
        <w:jc w:val="center"/>
      </w:trPr>
      <w:tc>
        <w:tcPr>
          <w:tcW w:w="693" w:type="dxa"/>
          <w:vMerge w:val="restart"/>
        </w:tcPr>
        <w:p w14:paraId="02686A06" w14:textId="1961E9F7" w:rsidR="005764D5" w:rsidRPr="00357FAD" w:rsidRDefault="00F65923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  <w:r w:rsidRPr="000B5478">
            <w:rPr>
              <w:rFonts w:ascii="Arial" w:hAnsi="Arial" w:cs="Arial"/>
              <w:noProof/>
              <w:color w:val="C0C0C0"/>
              <w:sz w:val="16"/>
              <w:szCs w:val="16"/>
              <w:lang w:val="ca-ES"/>
            </w:rPr>
            <w:drawing>
              <wp:inline distT="0" distB="0" distL="0" distR="0" wp14:anchorId="2640A526" wp14:editId="6E6E528D">
                <wp:extent cx="286385" cy="314325"/>
                <wp:effectExtent l="0" t="0" r="0" b="9525"/>
                <wp:docPr id="198260700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Merge w:val="restart"/>
          <w:vAlign w:val="center"/>
        </w:tcPr>
        <w:p w14:paraId="7AB825C4" w14:textId="77777777" w:rsidR="005764D5" w:rsidRPr="00357FAD" w:rsidRDefault="00000000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14:paraId="058DDC40" w14:textId="77777777" w:rsidR="005764D5" w:rsidRPr="00357FAD" w:rsidRDefault="00000000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ducació</w:t>
          </w:r>
        </w:p>
        <w:p w14:paraId="2E473A06" w14:textId="77777777" w:rsidR="005764D5" w:rsidRPr="00357FAD" w:rsidRDefault="00000000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24" w:type="dxa"/>
          <w:vAlign w:val="center"/>
        </w:tcPr>
        <w:p w14:paraId="7D89C98C" w14:textId="77777777" w:rsidR="005764D5" w:rsidRPr="00357FAD" w:rsidRDefault="00000000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25/06/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20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24</w:t>
          </w:r>
        </w:p>
      </w:tc>
      <w:tc>
        <w:tcPr>
          <w:tcW w:w="1015" w:type="dxa"/>
          <w:vAlign w:val="center"/>
        </w:tcPr>
        <w:p w14:paraId="2A060A1B" w14:textId="77777777" w:rsidR="005764D5" w:rsidRPr="00357FAD" w:rsidRDefault="00000000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814" w:type="dxa"/>
          <w:gridSpan w:val="3"/>
          <w:vAlign w:val="center"/>
        </w:tcPr>
        <w:p w14:paraId="44BE663B" w14:textId="77777777" w:rsidR="005764D5" w:rsidRPr="00357FAD" w:rsidRDefault="00000000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Model criteris qualificació ESO</w:t>
          </w:r>
        </w:p>
      </w:tc>
      <w:tc>
        <w:tcPr>
          <w:tcW w:w="750" w:type="dxa"/>
          <w:vMerge w:val="restart"/>
          <w:vAlign w:val="center"/>
        </w:tcPr>
        <w:p w14:paraId="5764B6A8" w14:textId="77777777" w:rsidR="005764D5" w:rsidRPr="00357FAD" w:rsidRDefault="00000000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>PAGE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>NUMPAGES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3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5764D5" w:rsidRPr="000B5478" w14:paraId="444A9EBB" w14:textId="77777777">
      <w:trPr>
        <w:cantSplit/>
        <w:trHeight w:val="294"/>
        <w:jc w:val="center"/>
      </w:trPr>
      <w:tc>
        <w:tcPr>
          <w:tcW w:w="693" w:type="dxa"/>
          <w:vMerge/>
        </w:tcPr>
        <w:p w14:paraId="5EBDD768" w14:textId="77777777" w:rsidR="005764D5" w:rsidRPr="00357FAD" w:rsidRDefault="005764D5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</w:p>
      </w:tc>
      <w:tc>
        <w:tcPr>
          <w:tcW w:w="2303" w:type="dxa"/>
          <w:vMerge/>
        </w:tcPr>
        <w:p w14:paraId="33FDA0A6" w14:textId="77777777" w:rsidR="005764D5" w:rsidRPr="00357FAD" w:rsidRDefault="005764D5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</w:p>
      </w:tc>
      <w:tc>
        <w:tcPr>
          <w:tcW w:w="1124" w:type="dxa"/>
          <w:vAlign w:val="center"/>
        </w:tcPr>
        <w:p w14:paraId="2408E16A" w14:textId="77777777" w:rsidR="005764D5" w:rsidRPr="00357FAD" w:rsidRDefault="00000000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versió  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1</w:t>
          </w:r>
        </w:p>
      </w:tc>
      <w:tc>
        <w:tcPr>
          <w:tcW w:w="1015" w:type="dxa"/>
          <w:vAlign w:val="center"/>
        </w:tcPr>
        <w:p w14:paraId="03BC6293" w14:textId="77777777" w:rsidR="005764D5" w:rsidRPr="00357FAD" w:rsidRDefault="00000000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978" w:type="dxa"/>
          <w:vAlign w:val="center"/>
        </w:tcPr>
        <w:p w14:paraId="6D1E4451" w14:textId="77777777" w:rsidR="005764D5" w:rsidRPr="00357FAD" w:rsidRDefault="00000000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Coordinació pedagògica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</w:t>
          </w:r>
        </w:p>
      </w:tc>
      <w:tc>
        <w:tcPr>
          <w:tcW w:w="573" w:type="dxa"/>
          <w:vAlign w:val="center"/>
        </w:tcPr>
        <w:p w14:paraId="3D2FC9FE" w14:textId="77777777" w:rsidR="005764D5" w:rsidRPr="00357FAD" w:rsidRDefault="00000000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263" w:type="dxa"/>
          <w:vAlign w:val="center"/>
        </w:tcPr>
        <w:p w14:paraId="6D64E4C5" w14:textId="77777777" w:rsidR="005764D5" w:rsidRPr="00357FAD" w:rsidRDefault="00000000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MO-PRO0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87</w:t>
          </w:r>
        </w:p>
      </w:tc>
      <w:tc>
        <w:tcPr>
          <w:tcW w:w="750" w:type="dxa"/>
          <w:vMerge/>
        </w:tcPr>
        <w:p w14:paraId="52A94F0E" w14:textId="77777777" w:rsidR="005764D5" w:rsidRPr="00357FAD" w:rsidRDefault="005764D5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</w:p>
      </w:tc>
    </w:tr>
  </w:tbl>
  <w:p w14:paraId="7DB8532E" w14:textId="77777777" w:rsidR="005764D5" w:rsidRDefault="0057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E1668" w14:textId="77777777" w:rsidR="00246D34" w:rsidRDefault="00246D34" w:rsidP="00F65923">
      <w:pPr>
        <w:spacing w:after="0" w:line="240" w:lineRule="auto"/>
      </w:pPr>
      <w:r>
        <w:separator/>
      </w:r>
    </w:p>
  </w:footnote>
  <w:footnote w:type="continuationSeparator" w:id="0">
    <w:p w14:paraId="0A036AED" w14:textId="77777777" w:rsidR="00246D34" w:rsidRDefault="00246D34" w:rsidP="00F6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1800"/>
      <w:gridCol w:w="4320"/>
    </w:tblGrid>
    <w:tr w:rsidR="005764D5" w:rsidRPr="000B5478" w14:paraId="167AA308" w14:textId="77777777">
      <w:trPr>
        <w:trHeight w:val="537"/>
      </w:trPr>
      <w:tc>
        <w:tcPr>
          <w:tcW w:w="3060" w:type="dxa"/>
          <w:vMerge w:val="restart"/>
          <w:vAlign w:val="center"/>
        </w:tcPr>
        <w:p w14:paraId="190C7095" w14:textId="2ACA1BD2" w:rsidR="005764D5" w:rsidRPr="000B5478" w:rsidRDefault="00F65923">
          <w:pPr>
            <w:tabs>
              <w:tab w:val="left" w:pos="567"/>
            </w:tabs>
            <w:spacing w:line="240" w:lineRule="exact"/>
            <w:rPr>
              <w:color w:val="333333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7FED511" wp14:editId="41245B29">
                <wp:simplePos x="0" y="0"/>
                <wp:positionH relativeFrom="column">
                  <wp:posOffset>-809625</wp:posOffset>
                </wp:positionH>
                <wp:positionV relativeFrom="paragraph">
                  <wp:posOffset>-1905</wp:posOffset>
                </wp:positionV>
                <wp:extent cx="809625" cy="809625"/>
                <wp:effectExtent l="0" t="0" r="9525" b="0"/>
                <wp:wrapSquare wrapText="bothSides"/>
                <wp:docPr id="8348886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0" w:type="dxa"/>
          <w:gridSpan w:val="2"/>
          <w:vAlign w:val="center"/>
        </w:tcPr>
        <w:p w14:paraId="0D47CC70" w14:textId="77777777" w:rsidR="005764D5" w:rsidRPr="000B5478" w:rsidRDefault="00000000">
          <w:pPr>
            <w:pStyle w:val="Ttulo1"/>
            <w:spacing w:before="0"/>
            <w:jc w:val="center"/>
            <w:rPr>
              <w:rFonts w:ascii="Century Gothic" w:hAnsi="Century Gothic"/>
              <w:bCs/>
              <w:color w:val="333333"/>
              <w:kern w:val="0"/>
              <w:sz w:val="20"/>
              <w:szCs w:val="20"/>
            </w:rPr>
          </w:pPr>
          <w:r w:rsidRPr="000B5478">
            <w:rPr>
              <w:rFonts w:ascii="Century Gothic" w:hAnsi="Century Gothic"/>
              <w:bCs/>
              <w:color w:val="333333"/>
              <w:kern w:val="0"/>
              <w:sz w:val="20"/>
              <w:szCs w:val="20"/>
            </w:rPr>
            <w:t xml:space="preserve">          CRITERIS DE QUALIFICACIÓ ESO</w:t>
          </w:r>
        </w:p>
      </w:tc>
    </w:tr>
    <w:tr w:rsidR="005764D5" w:rsidRPr="000B5478" w14:paraId="19032B3C" w14:textId="77777777">
      <w:trPr>
        <w:trHeight w:val="253"/>
      </w:trPr>
      <w:tc>
        <w:tcPr>
          <w:tcW w:w="3060" w:type="dxa"/>
          <w:vMerge/>
          <w:vAlign w:val="center"/>
        </w:tcPr>
        <w:p w14:paraId="79CD222D" w14:textId="77777777" w:rsidR="005764D5" w:rsidRPr="000B5478" w:rsidRDefault="005764D5">
          <w:pPr>
            <w:tabs>
              <w:tab w:val="left" w:pos="567"/>
            </w:tabs>
            <w:spacing w:line="240" w:lineRule="exact"/>
            <w:rPr>
              <w:noProof/>
              <w:color w:val="333333"/>
              <w:lang w:eastAsia="es-ES_tradnl"/>
            </w:rPr>
          </w:pPr>
        </w:p>
      </w:tc>
      <w:tc>
        <w:tcPr>
          <w:tcW w:w="1800" w:type="dxa"/>
          <w:vAlign w:val="center"/>
        </w:tcPr>
        <w:p w14:paraId="4DA501FF" w14:textId="77777777" w:rsidR="005764D5" w:rsidRPr="000B5478" w:rsidRDefault="00000000">
          <w:pPr>
            <w:rPr>
              <w:rFonts w:ascii="Century Gothic" w:hAnsi="Century Gothic" w:cs="Arial"/>
              <w:noProof/>
              <w:color w:val="333333"/>
              <w:sz w:val="18"/>
              <w:szCs w:val="18"/>
            </w:rPr>
          </w:pPr>
          <w:r w:rsidRPr="000B5478">
            <w:rPr>
              <w:rFonts w:ascii="Century Gothic" w:hAnsi="Century Gothic" w:cs="Arial"/>
              <w:noProof/>
              <w:color w:val="333333"/>
              <w:sz w:val="18"/>
              <w:szCs w:val="18"/>
            </w:rPr>
            <w:t>Matèria</w:t>
          </w:r>
        </w:p>
      </w:tc>
      <w:tc>
        <w:tcPr>
          <w:tcW w:w="4320" w:type="dxa"/>
          <w:vAlign w:val="center"/>
        </w:tcPr>
        <w:p w14:paraId="4E4A71F9" w14:textId="77777777" w:rsidR="005764D5" w:rsidRPr="000B5478" w:rsidRDefault="00000000">
          <w:pPr>
            <w:rPr>
              <w:rFonts w:ascii="Century Gothic" w:hAnsi="Century Gothic" w:cs="Arial"/>
              <w:color w:val="333333"/>
              <w:sz w:val="18"/>
              <w:szCs w:val="18"/>
            </w:rPr>
          </w:pPr>
          <w:r w:rsidRPr="000B5478">
            <w:rPr>
              <w:rFonts w:ascii="Century Gothic" w:hAnsi="Century Gothic" w:cs="Arial"/>
              <w:color w:val="333333"/>
              <w:sz w:val="18"/>
              <w:szCs w:val="18"/>
            </w:rPr>
            <w:t>Llengua Catalana</w:t>
          </w:r>
        </w:p>
      </w:tc>
    </w:tr>
    <w:tr w:rsidR="005764D5" w:rsidRPr="000B5478" w14:paraId="5B8C9556" w14:textId="77777777">
      <w:trPr>
        <w:trHeight w:val="403"/>
      </w:trPr>
      <w:tc>
        <w:tcPr>
          <w:tcW w:w="3060" w:type="dxa"/>
          <w:vMerge/>
        </w:tcPr>
        <w:p w14:paraId="299E651B" w14:textId="77777777" w:rsidR="005764D5" w:rsidRPr="000B5478" w:rsidRDefault="005764D5">
          <w:pPr>
            <w:tabs>
              <w:tab w:val="left" w:pos="567"/>
            </w:tabs>
            <w:spacing w:line="240" w:lineRule="exact"/>
            <w:rPr>
              <w:rFonts w:cs="Arial"/>
              <w:noProof/>
              <w:color w:val="333333"/>
            </w:rPr>
          </w:pPr>
        </w:p>
      </w:tc>
      <w:tc>
        <w:tcPr>
          <w:tcW w:w="1800" w:type="dxa"/>
          <w:vAlign w:val="center"/>
        </w:tcPr>
        <w:p w14:paraId="3C997B26" w14:textId="77777777" w:rsidR="005764D5" w:rsidRPr="000B5478" w:rsidRDefault="00000000">
          <w:pPr>
            <w:rPr>
              <w:rFonts w:ascii="Century Gothic" w:hAnsi="Century Gothic"/>
              <w:color w:val="333333"/>
              <w:sz w:val="18"/>
              <w:szCs w:val="18"/>
            </w:rPr>
          </w:pPr>
          <w:r w:rsidRPr="000B5478">
            <w:rPr>
              <w:rFonts w:ascii="Century Gothic" w:hAnsi="Century Gothic" w:cs="Arial"/>
              <w:noProof/>
              <w:color w:val="333333"/>
              <w:sz w:val="18"/>
              <w:szCs w:val="18"/>
            </w:rPr>
            <w:t>Nivell</w:t>
          </w:r>
        </w:p>
      </w:tc>
      <w:tc>
        <w:tcPr>
          <w:tcW w:w="4320" w:type="dxa"/>
          <w:vAlign w:val="center"/>
        </w:tcPr>
        <w:p w14:paraId="67163F70" w14:textId="22AB1345" w:rsidR="005764D5" w:rsidRPr="000B5478" w:rsidRDefault="00000000">
          <w:pPr>
            <w:rPr>
              <w:rFonts w:ascii="Century Gothic" w:hAnsi="Century Gothic"/>
              <w:color w:val="333333"/>
              <w:sz w:val="18"/>
              <w:szCs w:val="18"/>
              <w:lang w:val="en-GB"/>
            </w:rPr>
          </w:pPr>
          <w:r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 xml:space="preserve">4t </w:t>
          </w:r>
          <w:proofErr w:type="spellStart"/>
          <w:r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>d’</w:t>
          </w:r>
          <w:r w:rsidRPr="000B5478"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>ESO</w:t>
          </w:r>
          <w:proofErr w:type="spellEnd"/>
          <w:r w:rsidR="00F65923"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 xml:space="preserve"> </w:t>
          </w:r>
          <w:proofErr w:type="spellStart"/>
          <w:r w:rsidR="00F65923"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>Professionalitzador</w:t>
          </w:r>
          <w:proofErr w:type="spellEnd"/>
        </w:p>
      </w:tc>
    </w:tr>
  </w:tbl>
  <w:p w14:paraId="3B49E26D" w14:textId="77777777" w:rsidR="005764D5" w:rsidRPr="00517785" w:rsidRDefault="005764D5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F11E5"/>
    <w:multiLevelType w:val="hybridMultilevel"/>
    <w:tmpl w:val="FA72928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00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23"/>
    <w:rsid w:val="00246D34"/>
    <w:rsid w:val="00314AAB"/>
    <w:rsid w:val="005764D5"/>
    <w:rsid w:val="005909C1"/>
    <w:rsid w:val="005E4965"/>
    <w:rsid w:val="00641379"/>
    <w:rsid w:val="007427CB"/>
    <w:rsid w:val="00A1329A"/>
    <w:rsid w:val="00B82933"/>
    <w:rsid w:val="00B903D4"/>
    <w:rsid w:val="00E7122A"/>
    <w:rsid w:val="00F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77B03"/>
  <w15:chartTrackingRefBased/>
  <w15:docId w15:val="{3367D4C3-A34A-49E2-9146-B5217AA5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23"/>
    <w:rPr>
      <w:rFonts w:ascii="Calibri" w:eastAsia="Calibri" w:hAnsi="Calibri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65923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5923"/>
    <w:rPr>
      <w:rFonts w:ascii="Calibri Light" w:eastAsia="Times New Roman" w:hAnsi="Calibri Light" w:cs="Times New Roman"/>
      <w:color w:val="2F5496"/>
      <w:sz w:val="32"/>
      <w:szCs w:val="32"/>
      <w14:ligatures w14:val="none"/>
    </w:rPr>
  </w:style>
  <w:style w:type="paragraph" w:styleId="Encabezado">
    <w:name w:val="header"/>
    <w:basedOn w:val="Normal"/>
    <w:link w:val="EncabezadoCar"/>
    <w:rsid w:val="00F6592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6592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rsid w:val="00F6592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F6592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1178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Jordina Gort Oliver</dc:creator>
  <cp:keywords/>
  <dc:description/>
  <cp:lastModifiedBy>Jordina Gort Oliver</cp:lastModifiedBy>
  <cp:revision>5</cp:revision>
  <dcterms:created xsi:type="dcterms:W3CDTF">2024-09-03T06:36:00Z</dcterms:created>
  <dcterms:modified xsi:type="dcterms:W3CDTF">2025-09-03T07:44:00Z</dcterms:modified>
</cp:coreProperties>
</file>