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00b0f0"/>
          <w:sz w:val="28"/>
          <w:szCs w:val="28"/>
          <w:vertAlign w:val="baseline"/>
        </w:rPr>
      </w:pPr>
      <w:r w:rsidDel="00000000" w:rsidR="00000000" w:rsidRPr="00000000">
        <w:rPr>
          <w:rtl w:val="0"/>
        </w:rPr>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b w:val="0"/>
          <w:color w:val="70ad47"/>
          <w:sz w:val="22"/>
          <w:szCs w:val="22"/>
          <w:vertAlign w:val="baseline"/>
        </w:rPr>
      </w:pPr>
      <w:r w:rsidDel="00000000" w:rsidR="00000000" w:rsidRPr="00000000">
        <w:rPr>
          <w:rFonts w:ascii="Century Gothic" w:cs="Century Gothic" w:eastAsia="Century Gothic" w:hAnsi="Century Gothic"/>
          <w:b w:val="1"/>
          <w:color w:val="70ad47"/>
          <w:sz w:val="22"/>
          <w:szCs w:val="22"/>
          <w:vertAlign w:val="baseline"/>
          <w:rtl w:val="0"/>
        </w:rPr>
        <w:t xml:space="preserve">AVALUACIÓ ORDINÀRIA</w:t>
      </w:r>
      <w:r w:rsidDel="00000000" w:rsidR="00000000" w:rsidRPr="00000000">
        <w:rPr>
          <w:rtl w:val="0"/>
        </w:rPr>
      </w:r>
    </w:p>
    <w:p w:rsidR="00000000" w:rsidDel="00000000" w:rsidP="00000000" w:rsidRDefault="00000000" w:rsidRPr="00000000" w14:paraId="00000003">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left"/>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trimestral</w:t>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final de la convocatòria trimestral s’obté a partir de les notes obtingudes en el treball de les competències específiques de la matèria seleccionades a continuació. </w:t>
      </w:r>
    </w:p>
    <w:p w:rsidR="00000000" w:rsidDel="00000000" w:rsidP="00000000" w:rsidRDefault="00000000" w:rsidRPr="00000000" w14:paraId="00000005">
      <w:pPr>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6">
      <w:pPr>
        <w:jc w:val="both"/>
        <w:rPr>
          <w:rFonts w:ascii="Century Gothic" w:cs="Century Gothic" w:eastAsia="Century Gothic" w:hAnsi="Century Gothic"/>
          <w:color w:val="222222"/>
          <w:sz w:val="22"/>
          <w:szCs w:val="22"/>
          <w:highlight w:val="white"/>
          <w:vertAlign w:val="baseline"/>
        </w:rPr>
      </w:pPr>
      <w:r w:rsidDel="00000000" w:rsidR="00000000" w:rsidRPr="00000000">
        <w:rPr>
          <w:rFonts w:ascii="Century Gothic" w:cs="Century Gothic" w:eastAsia="Century Gothic" w:hAnsi="Century Gothic"/>
          <w:sz w:val="22"/>
          <w:szCs w:val="22"/>
          <w:vertAlign w:val="baseline"/>
          <w:rtl w:val="0"/>
        </w:rPr>
        <w:t xml:space="preserve">De caràcter general, els instruments d’avaluació seran diferents, preveuran </w:t>
      </w:r>
      <w:r w:rsidDel="00000000" w:rsidR="00000000" w:rsidRPr="00000000">
        <w:rPr>
          <w:rFonts w:ascii="Century Gothic" w:cs="Century Gothic" w:eastAsia="Century Gothic" w:hAnsi="Century Gothic"/>
          <w:color w:val="222222"/>
          <w:sz w:val="22"/>
          <w:szCs w:val="22"/>
          <w:highlight w:val="white"/>
          <w:vertAlign w:val="baseline"/>
          <w:rtl w:val="0"/>
        </w:rPr>
        <w:t xml:space="preserve">l'autoavaluació i la co-avaluació d’alumnat i garantiran un seguiment continu de cada alumne/a al llarg del procés d'aprenentatge.</w:t>
      </w:r>
    </w:p>
    <w:p w:rsidR="00000000" w:rsidDel="00000000" w:rsidP="00000000" w:rsidRDefault="00000000" w:rsidRPr="00000000" w14:paraId="00000007">
      <w:pPr>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9850.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87"/>
        <w:gridCol w:w="1263"/>
        <w:tblGridChange w:id="0">
          <w:tblGrid>
            <w:gridCol w:w="8587"/>
            <w:gridCol w:w="1263"/>
          </w:tblGrid>
        </w:tblGridChange>
      </w:tblGrid>
      <w:tr>
        <w:trPr>
          <w:cantSplit w:val="0"/>
          <w:trHeight w:val="807" w:hRule="atLeast"/>
          <w:tblHeader w:val="0"/>
        </w:trPr>
        <w:tc>
          <w:tcPr>
            <w:tcBorders>
              <w:bottom w:color="000000" w:space="0" w:sz="4" w:val="single"/>
            </w:tcBorders>
            <w:shd w:fill="92d050" w:val="clear"/>
            <w:vAlign w:val="center"/>
          </w:tcPr>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COMPETÈNCIES ESPECÍFIQUES MATÈRIA </w:t>
            </w:r>
            <w:r w:rsidDel="00000000" w:rsidR="00000000" w:rsidRPr="00000000">
              <w:rPr>
                <w:rtl w:val="0"/>
              </w:rPr>
            </w:r>
          </w:p>
        </w:tc>
        <w:tc>
          <w:tcPr>
            <w:tcBorders>
              <w:bottom w:color="000000" w:space="0" w:sz="4" w:val="single"/>
            </w:tcBorders>
            <w:shd w:fill="92d050" w:val="clear"/>
            <w:vAlign w:val="center"/>
          </w:tcPr>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SELECCIÓ</w:t>
            </w:r>
            <w:r w:rsidDel="00000000" w:rsidR="00000000" w:rsidRPr="00000000">
              <w:rPr>
                <w:rtl w:val="0"/>
              </w:rPr>
            </w:r>
          </w:p>
        </w:tc>
      </w:tr>
      <w:tr>
        <w:trPr>
          <w:cantSplit w:val="0"/>
          <w:trHeight w:val="509" w:hRule="atLeast"/>
          <w:tblHeader w:val="0"/>
        </w:trPr>
        <w:tc>
          <w:tcPr>
            <w:shd w:fill="e2efd9" w:val="clear"/>
            <w:vAlign w:val="top"/>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Valorar críticament la diversitat lingüística i cultural i adequar-s’hi a partir de la realitat plurilingüe, pluricultural i intercultural, reflexionant sobre les semblances i diferències entre les seves llengües i les principals varietats dialectals, i compartint les diferents característiques culturals, per afavorir la transferència lingüística, combatre els estereotips i prejudicis lingüístics i valorar aquesta diversitat com a font de riquesa cultural.</w:t>
            </w:r>
            <w:r w:rsidDel="00000000" w:rsidR="00000000" w:rsidRPr="00000000">
              <w:rPr>
                <w:rtl w:val="0"/>
              </w:rPr>
            </w:r>
          </w:p>
        </w:tc>
        <w:tc>
          <w:tcPr>
            <w:vAlign w:val="center"/>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693" w:hRule="atLeast"/>
          <w:tblHeader w:val="0"/>
        </w:trPr>
        <w:tc>
          <w:tcPr>
            <w:shd w:fill="e2efd9" w:val="clea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left"/>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2. </w:t>
            </w:r>
            <w:r w:rsidDel="00000000" w:rsidR="00000000" w:rsidRPr="00000000">
              <w:rPr>
                <w:rFonts w:ascii="Century Gothic" w:cs="Century Gothic" w:eastAsia="Century Gothic" w:hAnsi="Century Gothic"/>
                <w:b w:val="0"/>
                <w:i w:val="1"/>
                <w:smallCaps w:val="0"/>
                <w:strike w:val="0"/>
                <w:color w:val="333333"/>
                <w:sz w:val="16"/>
                <w:szCs w:val="16"/>
                <w:u w:val="none"/>
                <w:shd w:fill="auto" w:val="clear"/>
                <w:vertAlign w:val="baseline"/>
                <w:rtl w:val="0"/>
              </w:rPr>
              <w:t xml:space="preserve">Comprendre i interpretar textos orals i multimodals en llengua estàndard identificant les idees principals i secundàries, i les línies argumentals bàsiques, valorant la fiabilitat de les fonts i fent ús d’estratègies d’inferència i comprovació de significats, per construir coneixement, formar-se opinió i eixamplar críticament les possibilitats de gaudi i lleure.</w:t>
            </w:r>
            <w:r w:rsidDel="00000000" w:rsidR="00000000" w:rsidRPr="00000000">
              <w:rPr>
                <w:rtl w:val="0"/>
              </w:rPr>
            </w:r>
          </w:p>
        </w:tc>
        <w:tc>
          <w:tcPr>
            <w:vAlign w:val="cente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3.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Produir textos orals i multimodals amb la coherència, la claredat i el registre adequats, atenent les convencions pròpies dels diferents gèneres discursius, i participar en interaccions orals variades de manera activa i espontània, i amb suficient fluïdesa i precisió, per expressar idees, sentiments i conceptes, construir coneixement i establir vincles personals.</w:t>
            </w:r>
            <w:r w:rsidDel="00000000" w:rsidR="00000000" w:rsidRPr="00000000">
              <w:rPr>
                <w:rtl w:val="0"/>
              </w:rPr>
            </w:r>
          </w:p>
        </w:tc>
        <w:tc>
          <w:tcPr>
            <w:vAlign w:val="cente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4.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Comprendre, interpretar i valorar, amb sentit crític i diferents propòsits de lectura, textos escrits i multimodals, reconeixent les idees principals i les línies argumentals, integrant la informació explícita, identificant i inferint la intenció de l’emissor, reflexionant sobre el contingut i la forma i avaluant-ne la qualitat i fiabilitat per tal de construir coneixement i donar resposta a necessitats i interessos comunicatius diversos..</w:t>
            </w:r>
            <w:r w:rsidDel="00000000" w:rsidR="00000000" w:rsidRPr="00000000">
              <w:rPr>
                <w:rtl w:val="0"/>
              </w:rPr>
            </w:r>
          </w:p>
        </w:tc>
        <w:tc>
          <w:tcP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color w:val="333333"/>
                <w:sz w:val="16"/>
                <w:szCs w:val="16"/>
                <w:rtl w:val="0"/>
              </w:rPr>
              <w:t xml:space="preserve">X</w:t>
            </w: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5.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Produir textos escrits i multimodals amb adequació, coherència, cohesió i correcció, amb regulació dels iguals i autoregulació autònoma, i atenent les convencions pròpies del gènere discursiu triat, per construir coneixement i donar resposta de manera informada, eficaç i creativa a propòsits comunicatius concrets.</w:t>
            </w:r>
            <w:r w:rsidDel="00000000" w:rsidR="00000000" w:rsidRPr="00000000">
              <w:rPr>
                <w:rtl w:val="0"/>
              </w:rPr>
            </w:r>
          </w:p>
        </w:tc>
        <w:tc>
          <w:tcPr>
            <w:vAlign w:val="cente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6.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Seleccionar, contrastar i inferir informació procedent de diferents fonts de manera autònoma, avaluant-ne la fiabilitat i la pertinència en funció dels objectius de lectura i evitant els riscos de manipulació i desinformació, i integrar aquesta informació i transformar-la en coneixement per comunicar-la, adoptant un punt de vista crític i personal alhora que respectuós amb la propietat intel·lectual, especialment en el marc de la realització de treballs d’investigació sobre temes del currículum o vinculats a les obres literàries llegides.</w:t>
            </w:r>
            <w:r w:rsidDel="00000000" w:rsidR="00000000" w:rsidRPr="00000000">
              <w:rPr>
                <w:rtl w:val="0"/>
              </w:rPr>
            </w:r>
          </w:p>
        </w:tc>
        <w:tc>
          <w:tcP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7.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Seleccionar i llegir de manera autònoma obres rellevants de la literatura en llengua estrangera com a font de plaer i coneixement, configurant un itinerari lector que s’enriqueixi progressivament quant a diversitat, complexitat i qualitat de les obres, i compartir experiències lectores per construir la pròpia identitat lectora i gaudir de la dimensió social de la lectura.</w:t>
            </w:r>
            <w:r w:rsidDel="00000000" w:rsidR="00000000" w:rsidRPr="00000000">
              <w:rPr>
                <w:rtl w:val="0"/>
              </w:rPr>
            </w:r>
          </w:p>
        </w:tc>
        <w:tc>
          <w:tcPr>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0"/>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8.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Mediar entre diferents llengües o varietats dialectals, fent servir estratègies i coneixements eficaços orientats a explicar, reformular conceptes i opinions o simplificar missatges de manera autònoma, per transmetre informació de manera eficient, clara i responsable, i crear una atmosfera positiva que faciliti l’entesa.</w:t>
            </w:r>
            <w:r w:rsidDel="00000000" w:rsidR="00000000" w:rsidRPr="00000000">
              <w:rPr>
                <w:rtl w:val="0"/>
              </w:rPr>
            </w:r>
          </w:p>
        </w:tc>
        <w:tc>
          <w:tcPr>
            <w:vAlign w:val="cente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9.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Ampliar i usar els repertoris lingüístics personals entre diferents llengües i varietats dialectals, reflexionant de manera crítica sobre el seu funcionament, i fent explícits i compartint les estratègies i els coneixements propis, per millorar la resposta a necessitats comunicatives i per afavorir l’aprenentatge de noves llengües.</w:t>
            </w:r>
            <w:r w:rsidDel="00000000" w:rsidR="00000000" w:rsidRPr="00000000">
              <w:rPr>
                <w:rtl w:val="0"/>
              </w:rPr>
            </w:r>
          </w:p>
        </w:tc>
        <w:tc>
          <w:tcP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r>
        <w:trPr>
          <w:cantSplit w:val="0"/>
          <w:trHeight w:val="402" w:hRule="atLeast"/>
          <w:tblHeader w:val="0"/>
        </w:trPr>
        <w:tc>
          <w:tcPr>
            <w:shd w:fill="e2efd9" w:val="clear"/>
            <w:vAlign w:val="top"/>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both"/>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16"/>
                <w:szCs w:val="16"/>
                <w:u w:val="none"/>
                <w:shd w:fill="auto" w:val="clear"/>
                <w:vertAlign w:val="baseline"/>
                <w:rtl w:val="0"/>
              </w:rPr>
              <w:t xml:space="preserve">Competència específica 10. </w:t>
            </w:r>
            <w:r w:rsidDel="00000000" w:rsidR="00000000" w:rsidRPr="00000000">
              <w:rPr>
                <w:rFonts w:ascii="Century Gothic" w:cs="Century Gothic" w:eastAsia="Century Gothic" w:hAnsi="Century Gothic"/>
                <w:b w:val="0"/>
                <w:i w:val="1"/>
                <w:smallCaps w:val="0"/>
                <w:strike w:val="0"/>
                <w:color w:val="000000"/>
                <w:sz w:val="16"/>
                <w:szCs w:val="16"/>
                <w:u w:val="none"/>
                <w:shd w:fill="auto" w:val="clear"/>
                <w:vertAlign w:val="baseline"/>
                <w:rtl w:val="0"/>
              </w:rPr>
              <w:t xml:space="preserve">Posar les pràctiques comunicatives al servei de la convivència democràtica, de la resolució dialogada dels conflictes i de la igualtat de drets de totes les persones, utilitzant un llenguatge no discriminatori i refusant els abusos de poder mitjançant la paraula per afavorir un ús eficaç, ètic i democràtic del llenguatge.</w:t>
            </w:r>
            <w:r w:rsidDel="00000000" w:rsidR="00000000" w:rsidRPr="00000000">
              <w:rPr>
                <w:rtl w:val="0"/>
              </w:rPr>
            </w:r>
          </w:p>
        </w:tc>
        <w:tc>
          <w:tcP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40" w:lineRule="auto"/>
              <w:ind w:left="0" w:right="0" w:firstLine="0"/>
              <w:jc w:val="center"/>
              <w:rPr>
                <w:rFonts w:ascii="Century Gothic" w:cs="Century Gothic" w:eastAsia="Century Gothic" w:hAnsi="Century Gothic"/>
                <w:b w:val="1"/>
                <w:i w:val="0"/>
                <w:smallCaps w:val="0"/>
                <w:strike w:val="0"/>
                <w:color w:val="333333"/>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bl>
      <w:tblPr>
        <w:tblStyle w:val="Table2"/>
        <w:tblW w:w="106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26"/>
        <w:gridCol w:w="4098"/>
        <w:gridCol w:w="1941"/>
        <w:tblGridChange w:id="0">
          <w:tblGrid>
            <w:gridCol w:w="4626"/>
            <w:gridCol w:w="4098"/>
            <w:gridCol w:w="1941"/>
          </w:tblGrid>
        </w:tblGridChange>
      </w:tblGrid>
      <w:tr>
        <w:trPr>
          <w:cantSplit w:val="0"/>
          <w:trHeight w:val="718" w:hRule="atLeast"/>
          <w:tblHeader w:val="0"/>
        </w:trPr>
        <w:tc>
          <w:tcPr>
            <w:tcBorders>
              <w:top w:color="000000" w:space="0" w:sz="0" w:val="nil"/>
              <w:left w:color="000000" w:space="0" w:sz="0" w:val="nil"/>
              <w:bottom w:color="000000" w:space="0" w:sz="4" w:val="single"/>
              <w:right w:color="000000" w:space="0" w:sz="4" w:val="single"/>
            </w:tcBorders>
            <w:shd w:fill="ffffff" w:val="clear"/>
            <w:vAlign w:val="top"/>
          </w:tcPr>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tl w:val="0"/>
              </w:rPr>
            </w:r>
          </w:p>
        </w:tc>
        <w:tc>
          <w:tcPr>
            <w:tcBorders>
              <w:left w:color="000000" w:space="0" w:sz="4" w:val="single"/>
            </w:tcBorders>
            <w:shd w:fill="92d050" w:val="clear"/>
            <w:vAlign w:val="center"/>
          </w:tcPr>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INSTRUMENTS D’AVALUACIÓ</w:t>
            </w:r>
            <w:r w:rsidDel="00000000" w:rsidR="00000000" w:rsidRPr="00000000">
              <w:rPr>
                <w:rtl w:val="0"/>
              </w:rPr>
            </w:r>
          </w:p>
        </w:tc>
        <w:tc>
          <w:tcPr>
            <w:shd w:fill="92d050" w:val="clear"/>
            <w:vAlign w:val="center"/>
          </w:tcPr>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b w:val="0"/>
                <w:color w:val="ffffff"/>
                <w:sz w:val="22"/>
                <w:szCs w:val="22"/>
                <w:vertAlign w:val="baseline"/>
              </w:rPr>
            </w:pPr>
            <w:r w:rsidDel="00000000" w:rsidR="00000000" w:rsidRPr="00000000">
              <w:rPr>
                <w:rFonts w:ascii="Century Gothic" w:cs="Century Gothic" w:eastAsia="Century Gothic" w:hAnsi="Century Gothic"/>
                <w:b w:val="1"/>
                <w:color w:val="ffffff"/>
                <w:sz w:val="22"/>
                <w:szCs w:val="22"/>
                <w:vertAlign w:val="baseline"/>
                <w:rtl w:val="0"/>
              </w:rPr>
              <w:t xml:space="preserve">PONDERACIONS</w:t>
            </w:r>
            <w:r w:rsidDel="00000000" w:rsidR="00000000" w:rsidRPr="00000000">
              <w:rPr>
                <w:rtl w:val="0"/>
              </w:rPr>
            </w:r>
          </w:p>
        </w:tc>
      </w:tr>
      <w:tr>
        <w:trPr>
          <w:cantSplit w:val="0"/>
          <w:trHeight w:val="711" w:hRule="atLeast"/>
          <w:tblHeader w:val="0"/>
        </w:trPr>
        <w:tc>
          <w:tcPr>
            <w:tcBorders>
              <w:top w:color="000000" w:space="0" w:sz="4" w:val="single"/>
            </w:tcBorders>
            <w:shd w:fill="e2efd9" w:val="clear"/>
            <w:vAlign w:val="center"/>
          </w:tcPr>
          <w:p w:rsidR="00000000" w:rsidDel="00000000" w:rsidP="00000000" w:rsidRDefault="00000000" w:rsidRPr="00000000" w14:paraId="0000002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0"/>
                <w:szCs w:val="20"/>
                <w:vertAlign w:val="baseline"/>
              </w:rPr>
            </w:pPr>
            <w:r w:rsidDel="00000000" w:rsidR="00000000" w:rsidRPr="00000000">
              <w:rPr>
                <w:rFonts w:ascii="Century Gothic" w:cs="Century Gothic" w:eastAsia="Century Gothic" w:hAnsi="Century Gothic"/>
                <w:b w:val="1"/>
                <w:sz w:val="20"/>
                <w:szCs w:val="20"/>
                <w:vertAlign w:val="baseline"/>
                <w:rtl w:val="0"/>
              </w:rPr>
              <w:t xml:space="preserve">COMPETÈNCIES específiques de matèria treballades  aquest curs/nivell</w:t>
            </w:r>
            <w:r w:rsidDel="00000000" w:rsidR="00000000" w:rsidRPr="00000000">
              <w:rPr>
                <w:rtl w:val="0"/>
              </w:rPr>
            </w:r>
          </w:p>
        </w:tc>
        <w:tc>
          <w:tcPr>
            <w:vAlign w:val="top"/>
          </w:tcPr>
          <w:p w:rsidR="00000000" w:rsidDel="00000000" w:rsidP="00000000" w:rsidRDefault="00000000" w:rsidRPr="00000000" w14:paraId="0000002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2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Proves escrites.</w:t>
            </w:r>
          </w:p>
          <w:p w:rsidR="00000000" w:rsidDel="00000000" w:rsidP="00000000" w:rsidRDefault="00000000" w:rsidRPr="00000000" w14:paraId="0000002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Orals individuals i grupals (graella</w:t>
            </w:r>
          </w:p>
          <w:p w:rsidR="00000000" w:rsidDel="00000000" w:rsidP="00000000" w:rsidRDefault="00000000" w:rsidRPr="00000000" w14:paraId="0000002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autoavaluació i coavaluació, graella</w:t>
            </w:r>
          </w:p>
          <w:p w:rsidR="00000000" w:rsidDel="00000000" w:rsidP="00000000" w:rsidRDefault="00000000" w:rsidRPr="00000000" w14:paraId="0000002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professorat)</w:t>
            </w:r>
          </w:p>
          <w:p w:rsidR="00000000" w:rsidDel="00000000" w:rsidP="00000000" w:rsidRDefault="00000000" w:rsidRPr="00000000" w14:paraId="0000002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Carpeta d’aprenentatge alumne.</w:t>
            </w:r>
          </w:p>
          <w:p w:rsidR="00000000" w:rsidDel="00000000" w:rsidP="00000000" w:rsidRDefault="00000000" w:rsidRPr="00000000" w14:paraId="0000002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3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tc>
        <w:tc>
          <w:tcPr>
            <w:vAlign w:val="top"/>
          </w:tcPr>
          <w:p w:rsidR="00000000" w:rsidDel="00000000" w:rsidP="00000000" w:rsidRDefault="00000000" w:rsidRPr="00000000" w14:paraId="0000003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40%</w:t>
            </w:r>
          </w:p>
          <w:p w:rsidR="00000000" w:rsidDel="00000000" w:rsidP="00000000" w:rsidRDefault="00000000" w:rsidRPr="00000000" w14:paraId="0000003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40%</w:t>
            </w:r>
          </w:p>
          <w:p w:rsidR="00000000" w:rsidDel="00000000" w:rsidP="00000000" w:rsidRDefault="00000000" w:rsidRPr="00000000" w14:paraId="0000003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20%</w:t>
            </w:r>
          </w:p>
          <w:p w:rsidR="00000000" w:rsidDel="00000000" w:rsidP="00000000" w:rsidRDefault="00000000" w:rsidRPr="00000000" w14:paraId="0000004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04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Observacions rellevants del instruments d’avaluació emprats.</w:t>
      </w:r>
      <w:r w:rsidDel="00000000" w:rsidR="00000000" w:rsidRPr="00000000">
        <w:rPr>
          <w:rtl w:val="0"/>
        </w:rPr>
      </w:r>
    </w:p>
    <w:p w:rsidR="00000000" w:rsidDel="00000000" w:rsidP="00000000" w:rsidRDefault="00000000" w:rsidRPr="00000000" w14:paraId="0000004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4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ff2712"/>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Per aprovar el trimestre caldrà haver superat ≥50% la suma de les competències seleccionades.</w:t>
      </w:r>
      <w:r w:rsidDel="00000000" w:rsidR="00000000" w:rsidRPr="00000000">
        <w:rPr>
          <w:rtl w:val="0"/>
        </w:rPr>
      </w:r>
    </w:p>
    <w:p w:rsidR="00000000" w:rsidDel="00000000" w:rsidP="00000000" w:rsidRDefault="00000000" w:rsidRPr="00000000" w14:paraId="0000004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4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Justificació d’absència el dia d’una prova o examen. </w:t>
      </w:r>
      <w:r w:rsidDel="00000000" w:rsidR="00000000" w:rsidRPr="00000000">
        <w:rPr>
          <w:rtl w:val="0"/>
        </w:rPr>
      </w:r>
    </w:p>
    <w:p w:rsidR="00000000" w:rsidDel="00000000" w:rsidP="00000000" w:rsidRDefault="00000000" w:rsidRPr="00000000" w14:paraId="0000004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4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Si un alumne falta a un examen, cal que presenti certificat mèdic o justifiqui la seva absència en cas de força major. No es podrà repetir cap examen a un alumne/a sense que aquest justificant sigui lliurat al tutor/a, i a la vegada, comunicat a cap d’estudis i/o la coordinació de batxillerat.</w:t>
      </w:r>
    </w:p>
    <w:p w:rsidR="00000000" w:rsidDel="00000000" w:rsidP="00000000" w:rsidRDefault="00000000" w:rsidRPr="00000000" w14:paraId="0000004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tl w:val="0"/>
        </w:rPr>
      </w:r>
    </w:p>
    <w:p w:rsidR="00000000" w:rsidDel="00000000" w:rsidP="00000000" w:rsidRDefault="00000000" w:rsidRPr="00000000" w14:paraId="0000004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000000"/>
          <w:sz w:val="22"/>
          <w:szCs w:val="22"/>
          <w:vertAlign w:val="baseline"/>
        </w:rPr>
      </w:pPr>
      <w:r w:rsidDel="00000000" w:rsidR="00000000" w:rsidRPr="00000000">
        <w:rPr>
          <w:rFonts w:ascii="Century Gothic" w:cs="Century Gothic" w:eastAsia="Century Gothic" w:hAnsi="Century Gothic"/>
          <w:color w:val="000000"/>
          <w:sz w:val="22"/>
          <w:szCs w:val="22"/>
          <w:vertAlign w:val="baseline"/>
          <w:rtl w:val="0"/>
        </w:rPr>
        <w:t xml:space="preserve">No es pot faltar les hores prèvies a un examen. Si es produeix aquest fet sense cap causa justificable, i l’alumne acudeix a fer l’examen a l’hora programada, aquest no tindrà dret a fer-lo.  L’alumne haurà de fer directament la recuperació establerta segons els criteris d’avaluació de la matèria. Si ja ha fet l’examen i es prova que ha faltat les hores prèvies sense cap justificació, l’examen en qüestió no serà corregit i l’alumne s’haurà de presentar a l’activitat de recuperació establerta dins els criteris d’avaluació de la matèria</w:t>
      </w:r>
    </w:p>
    <w:p w:rsidR="00000000" w:rsidDel="00000000" w:rsidP="00000000" w:rsidRDefault="00000000" w:rsidRPr="00000000" w14:paraId="0000004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color w:val="ff0000"/>
          <w:sz w:val="22"/>
          <w:szCs w:val="22"/>
          <w:vertAlign w:val="baseline"/>
        </w:rPr>
      </w:pPr>
      <w:r w:rsidDel="00000000" w:rsidR="00000000" w:rsidRPr="00000000">
        <w:rPr>
          <w:rtl w:val="0"/>
        </w:rPr>
      </w:r>
    </w:p>
    <w:p w:rsidR="00000000" w:rsidDel="00000000" w:rsidP="00000000" w:rsidRDefault="00000000" w:rsidRPr="00000000" w14:paraId="0000004D">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Activitats de recuperació trimestral</w:t>
      </w:r>
      <w:r w:rsidDel="00000000" w:rsidR="00000000" w:rsidRPr="00000000">
        <w:rPr>
          <w:rtl w:val="0"/>
        </w:rPr>
      </w:r>
    </w:p>
    <w:p w:rsidR="00000000" w:rsidDel="00000000" w:rsidP="00000000" w:rsidRDefault="00000000" w:rsidRPr="00000000" w14:paraId="0000004E">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En cas de no superar el trimestre, l’alumne/-a haurà de </w:t>
      </w:r>
      <w:r w:rsidDel="00000000" w:rsidR="00000000" w:rsidRPr="00000000">
        <w:rPr>
          <w:rFonts w:ascii="Century Gothic" w:cs="Century Gothic" w:eastAsia="Century Gothic" w:hAnsi="Century Gothic"/>
          <w:sz w:val="22"/>
          <w:szCs w:val="22"/>
          <w:rtl w:val="0"/>
        </w:rPr>
        <w:t xml:space="preserve">fer una tasca de recuperació equivalent a determinar pel professorat.</w:t>
      </w:r>
      <w:r w:rsidDel="00000000" w:rsidR="00000000" w:rsidRPr="00000000">
        <w:rPr>
          <w:rtl w:val="0"/>
        </w:rPr>
      </w:r>
    </w:p>
    <w:p w:rsidR="00000000" w:rsidDel="00000000" w:rsidP="00000000" w:rsidRDefault="00000000" w:rsidRPr="00000000" w14:paraId="0000004F">
      <w:pPr>
        <w:keepNext w:val="1"/>
        <w:keepLines w:val="0"/>
        <w:pageBreakBefore w:val="0"/>
        <w:widowControl w:val="0"/>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spacing w:after="60" w:before="240" w:line="240" w:lineRule="auto"/>
        <w:ind w:left="0" w:right="0" w:firstLine="0"/>
        <w:jc w:val="both"/>
        <w:rPr>
          <w:rFonts w:ascii="Century Gothic" w:cs="Century Gothic" w:eastAsia="Century Gothic" w:hAnsi="Century Gothic"/>
          <w:b w:val="1"/>
          <w:i w:val="0"/>
          <w:smallCaps w:val="0"/>
          <w:strike w:val="0"/>
          <w:color w:val="00b0f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f0"/>
          <w:sz w:val="22"/>
          <w:szCs w:val="22"/>
          <w:u w:val="none"/>
          <w:shd w:fill="auto" w:val="clear"/>
          <w:vertAlign w:val="baseline"/>
          <w:rtl w:val="0"/>
        </w:rPr>
        <w:t xml:space="preserve">Nota final contínua (juny)</w:t>
      </w:r>
    </w:p>
    <w:p w:rsidR="00000000" w:rsidDel="00000000" w:rsidP="00000000" w:rsidRDefault="00000000" w:rsidRPr="00000000" w14:paraId="0000005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La nota de la final contínua s’obté a partir de les notes obtingudes en els diferents trimestres segons:</w:t>
      </w:r>
    </w:p>
    <w:p w:rsidR="00000000" w:rsidDel="00000000" w:rsidP="00000000" w:rsidRDefault="00000000" w:rsidRPr="00000000" w14:paraId="0000005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i w:val="0"/>
          <w:color w:val="00b050"/>
          <w:sz w:val="22"/>
          <w:szCs w:val="22"/>
          <w:vertAlign w:val="baseline"/>
        </w:rPr>
      </w:pPr>
      <w:r w:rsidDel="00000000" w:rsidR="00000000" w:rsidRPr="00000000">
        <w:rPr>
          <w:rtl w:val="0"/>
        </w:rPr>
      </w:r>
    </w:p>
    <w:p w:rsidR="00000000" w:rsidDel="00000000" w:rsidP="00000000" w:rsidRDefault="00000000" w:rsidRPr="00000000" w14:paraId="0000005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color w:val="ff0000"/>
          <w:sz w:val="22"/>
          <w:szCs w:val="22"/>
          <w:highlight w:val="yellow"/>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QF = </w:t>
      </w:r>
      <w:r w:rsidDel="00000000" w:rsidR="00000000" w:rsidRPr="00000000">
        <w:rPr>
          <w:rFonts w:ascii="Century Gothic" w:cs="Century Gothic" w:eastAsia="Century Gothic" w:hAnsi="Century Gothic"/>
          <w:i w:val="1"/>
          <w:color w:val="ff0000"/>
          <w:sz w:val="22"/>
          <w:szCs w:val="22"/>
          <w:highlight w:val="yellow"/>
          <w:u w:val="single"/>
          <w:vertAlign w:val="baseline"/>
          <w:rtl w:val="0"/>
        </w:rPr>
        <w:t xml:space="preserve">QT1 + QT2  + QT3</w:t>
      </w:r>
      <w:r w:rsidDel="00000000" w:rsidR="00000000" w:rsidRPr="00000000">
        <w:rPr>
          <w:rtl w:val="0"/>
        </w:rPr>
      </w:r>
    </w:p>
    <w:p w:rsidR="00000000" w:rsidDel="00000000" w:rsidP="00000000" w:rsidRDefault="00000000" w:rsidRPr="00000000" w14:paraId="0000005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color w:val="ff0000"/>
          <w:sz w:val="22"/>
          <w:szCs w:val="22"/>
          <w:highlight w:val="yellow"/>
          <w:vertAlign w:val="baseline"/>
          <w:rtl w:val="0"/>
        </w:rPr>
        <w:t xml:space="preserve">3</w:t>
      </w:r>
      <w:r w:rsidDel="00000000" w:rsidR="00000000" w:rsidRPr="00000000">
        <w:rPr>
          <w:rtl w:val="0"/>
        </w:rPr>
      </w:r>
    </w:p>
    <w:p w:rsidR="00000000" w:rsidDel="00000000" w:rsidP="00000000" w:rsidRDefault="00000000" w:rsidRPr="00000000" w14:paraId="0000005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i w:val="0"/>
          <w:sz w:val="22"/>
          <w:szCs w:val="22"/>
          <w:vertAlign w:val="baseline"/>
        </w:rPr>
      </w:pPr>
      <w:r w:rsidDel="00000000" w:rsidR="00000000" w:rsidRPr="00000000">
        <w:rPr>
          <w:rtl w:val="0"/>
        </w:rPr>
      </w:r>
    </w:p>
    <w:p w:rsidR="00000000" w:rsidDel="00000000" w:rsidP="00000000" w:rsidRDefault="00000000" w:rsidRPr="00000000" w14:paraId="0000005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QF = qualificació final</w:t>
      </w:r>
      <w:r w:rsidDel="00000000" w:rsidR="00000000" w:rsidRPr="00000000">
        <w:rPr>
          <w:rtl w:val="0"/>
        </w:rPr>
      </w:r>
    </w:p>
    <w:p w:rsidR="00000000" w:rsidDel="00000000" w:rsidP="00000000" w:rsidRDefault="00000000" w:rsidRPr="00000000" w14:paraId="0000005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QT1 = qualificació del primer trimestre</w:t>
      </w:r>
      <w:r w:rsidDel="00000000" w:rsidR="00000000" w:rsidRPr="00000000">
        <w:rPr>
          <w:rtl w:val="0"/>
        </w:rPr>
      </w:r>
    </w:p>
    <w:p w:rsidR="00000000" w:rsidDel="00000000" w:rsidP="00000000" w:rsidRDefault="00000000" w:rsidRPr="00000000" w14:paraId="0000005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QT2 = qualificació del segon trimestre</w:t>
      </w:r>
      <w:r w:rsidDel="00000000" w:rsidR="00000000" w:rsidRPr="00000000">
        <w:rPr>
          <w:rtl w:val="0"/>
        </w:rPr>
      </w:r>
    </w:p>
    <w:p w:rsidR="00000000" w:rsidDel="00000000" w:rsidP="00000000" w:rsidRDefault="00000000" w:rsidRPr="00000000" w14:paraId="0000005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i w:val="0"/>
          <w:sz w:val="22"/>
          <w:szCs w:val="22"/>
          <w:vertAlign w:val="baseline"/>
        </w:rPr>
      </w:pPr>
      <w:r w:rsidDel="00000000" w:rsidR="00000000" w:rsidRPr="00000000">
        <w:rPr>
          <w:rFonts w:ascii="Century Gothic" w:cs="Century Gothic" w:eastAsia="Century Gothic" w:hAnsi="Century Gothic"/>
          <w:i w:val="1"/>
          <w:sz w:val="22"/>
          <w:szCs w:val="22"/>
          <w:vertAlign w:val="baseline"/>
          <w:rtl w:val="0"/>
        </w:rPr>
        <w:t xml:space="preserve">QT3 = qualificació del tercer trimestre</w:t>
      </w:r>
      <w:r w:rsidDel="00000000" w:rsidR="00000000" w:rsidRPr="00000000">
        <w:rPr>
          <w:rtl w:val="0"/>
        </w:rPr>
      </w:r>
    </w:p>
    <w:p w:rsidR="00000000" w:rsidDel="00000000" w:rsidP="00000000" w:rsidRDefault="00000000" w:rsidRPr="00000000" w14:paraId="00000059">
      <w:pPr>
        <w:spacing w:after="240" w:lineRule="auto"/>
        <w:jc w:val="both"/>
        <w:rPr>
          <w:rFonts w:ascii="Century Gothic" w:cs="Century Gothic" w:eastAsia="Century Gothic" w:hAnsi="Century Gothic"/>
          <w:b w:val="0"/>
          <w:color w:val="00b0f0"/>
          <w:sz w:val="22"/>
          <w:szCs w:val="22"/>
          <w:vertAlign w:val="baseline"/>
        </w:rPr>
      </w:pPr>
      <w:r w:rsidDel="00000000" w:rsidR="00000000" w:rsidRPr="00000000">
        <w:rPr>
          <w:rtl w:val="0"/>
        </w:rPr>
      </w:r>
    </w:p>
    <w:p w:rsidR="00000000" w:rsidDel="00000000" w:rsidP="00000000" w:rsidRDefault="00000000" w:rsidRPr="00000000" w14:paraId="0000005A">
      <w:pPr>
        <w:spacing w:after="240" w:lineRule="auto"/>
        <w:jc w:val="both"/>
        <w:rPr>
          <w:rFonts w:ascii="Century Gothic" w:cs="Century Gothic" w:eastAsia="Century Gothic" w:hAnsi="Century Gothic"/>
          <w:color w:val="00b0f0"/>
          <w:sz w:val="22"/>
          <w:szCs w:val="22"/>
          <w:vertAlign w:val="baseline"/>
        </w:rPr>
      </w:pPr>
      <w:r w:rsidDel="00000000" w:rsidR="00000000" w:rsidRPr="00000000">
        <w:rPr>
          <w:rFonts w:ascii="Century Gothic" w:cs="Century Gothic" w:eastAsia="Century Gothic" w:hAnsi="Century Gothic"/>
          <w:b w:val="1"/>
          <w:color w:val="00b0f0"/>
          <w:sz w:val="22"/>
          <w:szCs w:val="22"/>
          <w:vertAlign w:val="baseline"/>
          <w:rtl w:val="0"/>
        </w:rPr>
        <w:t xml:space="preserve">RECUPERACIÓ MATÈRIA PENDENT CURSOS ANTERIORS</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L’alumnat de 1r de BAT que passsi de curs amb la matèria pendent (o matèries), la podrà recuperar durant el primer trimestre de 2n de BAT, d’acord amb el calendari programat de recuperació de matèries pendents.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En cas d’avaluació negativa, l’alumnat podrà recuperar la matèria en una segona convocatòria durant el 2n trimestre i en última instància, a l’avaluació final ordinària i, si escau, a l’avaluació final extraordinària.</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La qualificació de la matèria després d'aquestes activitats de recuperació es qualificarà com la resta de matèries, és a dir, de l'1 al 10.</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40" w:lineRule="auto"/>
        <w:ind w:left="0" w:right="0" w:firstLine="0"/>
        <w:jc w:val="both"/>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 principi de curs, el/la cap de departament i la coordinació de batxillerat faran arribar les instruccions per recuperar la/es matèria/es pendents del curs anterior a l’alumnat concret.</w:t>
      </w:r>
    </w:p>
    <w:p w:rsidR="00000000" w:rsidDel="00000000" w:rsidP="00000000" w:rsidRDefault="00000000" w:rsidRPr="00000000" w14:paraId="0000005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0">
      <w:pPr>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6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s>
        <w:jc w:val="center"/>
        <w:rPr>
          <w:rFonts w:ascii="Century Gothic" w:cs="Century Gothic" w:eastAsia="Century Gothic" w:hAnsi="Century Gothic"/>
          <w:sz w:val="22"/>
          <w:szCs w:val="22"/>
          <w:vertAlign w:val="baseline"/>
        </w:rPr>
      </w:pPr>
      <w:r w:rsidDel="00000000" w:rsidR="00000000" w:rsidRPr="00000000">
        <w:rPr>
          <w:rtl w:val="0"/>
        </w:rPr>
      </w:r>
    </w:p>
    <w:sectPr>
      <w:headerReference r:id="rId7" w:type="default"/>
      <w:footerReference r:id="rId8" w:type="default"/>
      <w:pgSz w:h="16838" w:w="11906" w:orient="portrait"/>
      <w:pgMar w:bottom="1134"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698.999999999998" w:type="dxa"/>
      <w:jc w:val="center"/>
      <w:tblBorders>
        <w:top w:color="c0c0c0" w:space="0" w:sz="4" w:val="single"/>
        <w:left w:color="c0c0c0" w:space="0" w:sz="4" w:val="single"/>
        <w:bottom w:color="c0c0c0" w:space="0" w:sz="4" w:val="single"/>
        <w:right w:color="c0c0c0" w:space="0" w:sz="4" w:val="single"/>
        <w:insideH w:color="c0c0c0" w:space="0" w:sz="4" w:val="single"/>
        <w:insideV w:color="c0c0c0" w:space="0" w:sz="4" w:val="single"/>
      </w:tblBorders>
      <w:tblLayout w:type="fixed"/>
      <w:tblLook w:val="0000"/>
    </w:tblPr>
    <w:tblGrid>
      <w:gridCol w:w="693"/>
      <w:gridCol w:w="2303"/>
      <w:gridCol w:w="1124"/>
      <w:gridCol w:w="1015"/>
      <w:gridCol w:w="1978"/>
      <w:gridCol w:w="573"/>
      <w:gridCol w:w="1263"/>
      <w:gridCol w:w="750"/>
      <w:tblGridChange w:id="0">
        <w:tblGrid>
          <w:gridCol w:w="693"/>
          <w:gridCol w:w="2303"/>
          <w:gridCol w:w="1124"/>
          <w:gridCol w:w="1015"/>
          <w:gridCol w:w="1978"/>
          <w:gridCol w:w="573"/>
          <w:gridCol w:w="1263"/>
          <w:gridCol w:w="750"/>
        </w:tblGrid>
      </w:tblGridChange>
    </w:tblGrid>
    <w:tr>
      <w:trPr>
        <w:cantSplit w:val="1"/>
        <w:trHeight w:val="294" w:hRule="atLeast"/>
        <w:tblHeader w:val="0"/>
      </w:trPr>
      <w:tc>
        <w:tcPr>
          <w:vMerge w:val="restart"/>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c0c0c0"/>
              <w:sz w:val="16"/>
              <w:szCs w:val="16"/>
              <w:u w:val="none"/>
              <w:shd w:fill="auto" w:val="clear"/>
              <w:vertAlign w:val="baseline"/>
            </w:rPr>
            <w:drawing>
              <wp:inline distB="0" distT="0" distL="114300" distR="114300">
                <wp:extent cx="276860" cy="314325"/>
                <wp:effectExtent b="0" l="0" r="0" t="0"/>
                <wp:docPr id="1026"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6860" cy="314325"/>
                        </a:xfrm>
                        <a:prstGeom prst="rect"/>
                        <a:ln/>
                      </pic:spPr>
                    </pic:pic>
                  </a:graphicData>
                </a:graphic>
              </wp:inline>
            </w:drawing>
          </w:r>
          <w:r w:rsidDel="00000000" w:rsidR="00000000" w:rsidRPr="00000000">
            <w:rPr>
              <w:rtl w:val="0"/>
            </w:rPr>
          </w:r>
        </w:p>
      </w:tc>
      <w:tc>
        <w:tcPr>
          <w:vMerge w:val="restart"/>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Generalitat de Catalunya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Departament d’Educació</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1"/>
              <w:i w:val="0"/>
              <w:smallCaps w:val="0"/>
              <w:strike w:val="0"/>
              <w:color w:val="808080"/>
              <w:sz w:val="16"/>
              <w:szCs w:val="16"/>
              <w:u w:val="none"/>
              <w:shd w:fill="auto" w:val="clear"/>
              <w:vertAlign w:val="baseline"/>
              <w:rtl w:val="0"/>
            </w:rPr>
            <w:t xml:space="preserve">Institut Baix Camp</w:t>
          </w:r>
          <w:r w:rsidDel="00000000" w:rsidR="00000000" w:rsidRPr="00000000">
            <w:rPr>
              <w:rtl w:val="0"/>
            </w:rPr>
          </w:r>
        </w:p>
      </w:tc>
      <w:tc>
        <w:tcP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25/06/2024</w:t>
          </w:r>
        </w:p>
      </w:tc>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Arxiu</w:t>
          </w:r>
        </w:p>
      </w:tc>
      <w:tc>
        <w:tcPr>
          <w:gridSpan w:val="3"/>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Model criteris qualificació BATX</w:t>
          </w:r>
        </w:p>
      </w:tc>
      <w:tc>
        <w:tcPr>
          <w:vMerge w:val="restart"/>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 de </w:t>
          </w:r>
          <w:r w:rsidDel="00000000" w:rsidR="00000000" w:rsidRPr="00000000">
            <w:rPr>
              <w:rFonts w:ascii="Arial" w:cs="Arial" w:eastAsia="Arial" w:hAnsi="Arial"/>
              <w:b w:val="0"/>
              <w:i w:val="0"/>
              <w:smallCaps w:val="0"/>
              <w:strike w:val="0"/>
              <w:color w:val="80808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cantSplit w:val="1"/>
        <w:trHeight w:val="294" w:hRule="atLeast"/>
        <w:tblHeader w:val="0"/>
      </w:trPr>
      <w:tc>
        <w:tcPr>
          <w:vMerge w:val="continue"/>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versió  1</w:t>
          </w:r>
        </w:p>
      </w:tc>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Elaborat</w:t>
          </w:r>
        </w:p>
      </w:tc>
      <w:tc>
        <w:tcPr>
          <w:vAlign w:val="cente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Coordinació pedagògica </w:t>
          </w:r>
        </w:p>
      </w:tc>
      <w:tc>
        <w:tcP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Codi</w:t>
          </w:r>
        </w:p>
      </w:tc>
      <w:tc>
        <w:tcPr>
          <w:vAlign w:val="cente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Fonts w:ascii="Arial" w:cs="Arial" w:eastAsia="Arial" w:hAnsi="Arial"/>
              <w:b w:val="0"/>
              <w:i w:val="0"/>
              <w:smallCaps w:val="0"/>
              <w:strike w:val="0"/>
              <w:color w:val="808080"/>
              <w:sz w:val="16"/>
              <w:szCs w:val="16"/>
              <w:u w:val="none"/>
              <w:shd w:fill="auto" w:val="clear"/>
              <w:vertAlign w:val="baseline"/>
              <w:rtl w:val="0"/>
            </w:rPr>
            <w:t xml:space="preserve">MO-PRO088</w:t>
          </w:r>
        </w:p>
      </w:tc>
      <w:tc>
        <w:tcPr>
          <w:vMerge w:val="continue"/>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80808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sz w:val="22"/>
        <w:szCs w:val="22"/>
        <w:vertAlign w:val="baseline"/>
      </w:rPr>
    </w:pPr>
    <w:r w:rsidDel="00000000" w:rsidR="00000000" w:rsidRPr="00000000">
      <w:rPr>
        <w:rtl w:val="0"/>
      </w:rPr>
    </w:r>
  </w:p>
  <w:tbl>
    <w:tblPr>
      <w:tblStyle w:val="Table3"/>
      <w:tblW w:w="9180.0" w:type="dxa"/>
      <w:jc w:val="left"/>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000"/>
    </w:tblPr>
    <w:tblGrid>
      <w:gridCol w:w="3060"/>
      <w:gridCol w:w="1800"/>
      <w:gridCol w:w="4320"/>
      <w:tblGridChange w:id="0">
        <w:tblGrid>
          <w:gridCol w:w="3060"/>
          <w:gridCol w:w="1800"/>
          <w:gridCol w:w="4320"/>
        </w:tblGrid>
      </w:tblGridChange>
    </w:tblGrid>
    <w:tr>
      <w:trPr>
        <w:cantSplit w:val="1"/>
        <w:trHeight w:val="537" w:hRule="atLeast"/>
        <w:tblHeader w:val="0"/>
      </w:trPr>
      <w:tc>
        <w:tcPr>
          <w:vMerge w:val="restart"/>
          <w:vAlign w:val="center"/>
        </w:tcPr>
        <w:p w:rsidR="00000000" w:rsidDel="00000000" w:rsidP="00000000" w:rsidRDefault="00000000" w:rsidRPr="00000000" w14:paraId="00000064">
          <w:pPr>
            <w:tabs>
              <w:tab w:val="left" w:leader="none" w:pos="567"/>
            </w:tabs>
            <w:rPr>
              <w:color w:val="333333"/>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-809624</wp:posOffset>
                </wp:positionH>
                <wp:positionV relativeFrom="paragraph">
                  <wp:posOffset>-1904</wp:posOffset>
                </wp:positionV>
                <wp:extent cx="809625" cy="809625"/>
                <wp:effectExtent b="0" l="0" r="0" t="0"/>
                <wp:wrapSquare wrapText="bothSides" distB="0" distT="0" distL="114300" distR="114300"/>
                <wp:docPr id="1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09625" cy="809625"/>
                        </a:xfrm>
                        <a:prstGeom prst="rect"/>
                        <a:ln/>
                      </pic:spPr>
                    </pic:pic>
                  </a:graphicData>
                </a:graphic>
              </wp:anchor>
            </w:drawing>
          </w:r>
        </w:p>
      </w:tc>
      <w:tc>
        <w:tcPr>
          <w:gridSpan w:val="2"/>
          <w:vAlign w:val="center"/>
        </w:tcPr>
        <w:p w:rsidR="00000000" w:rsidDel="00000000" w:rsidP="00000000" w:rsidRDefault="00000000" w:rsidRPr="00000000" w14:paraId="000000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333333"/>
              <w:sz w:val="20"/>
              <w:szCs w:val="20"/>
              <w:u w:val="none"/>
              <w:shd w:fill="auto" w:val="clear"/>
              <w:vertAlign w:val="baseline"/>
              <w:rtl w:val="0"/>
            </w:rPr>
            <w:t xml:space="preserve">          CRITERIS DE QUALIFICACIÓ BATX</w:t>
          </w:r>
        </w:p>
      </w:tc>
    </w:tr>
    <w:tr>
      <w:trPr>
        <w:cantSplit w:val="1"/>
        <w:trHeight w:val="253" w:hRule="atLeast"/>
        <w:tblHeader w:val="0"/>
      </w:trPr>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i w:val="0"/>
              <w:smallCaps w:val="0"/>
              <w:strike w:val="0"/>
              <w:color w:val="333333"/>
              <w:sz w:val="20"/>
              <w:szCs w:val="20"/>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68">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Matèria</w:t>
          </w:r>
        </w:p>
      </w:tc>
      <w:tc>
        <w:tcPr>
          <w:vAlign w:val="center"/>
        </w:tcPr>
        <w:p w:rsidR="00000000" w:rsidDel="00000000" w:rsidP="00000000" w:rsidRDefault="00000000" w:rsidRPr="00000000" w14:paraId="00000069">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Llengua Estrangera </w:t>
          </w:r>
          <w:r w:rsidDel="00000000" w:rsidR="00000000" w:rsidRPr="00000000">
            <w:rPr>
              <w:rFonts w:ascii="Century Gothic" w:cs="Century Gothic" w:eastAsia="Century Gothic" w:hAnsi="Century Gothic"/>
              <w:color w:val="333333"/>
              <w:sz w:val="18"/>
              <w:szCs w:val="18"/>
              <w:rtl w:val="0"/>
            </w:rPr>
            <w:t xml:space="preserve">Francès</w:t>
          </w:r>
          <w:r w:rsidDel="00000000" w:rsidR="00000000" w:rsidRPr="00000000">
            <w:rPr>
              <w:rtl w:val="0"/>
            </w:rPr>
          </w:r>
        </w:p>
      </w:tc>
    </w:tr>
    <w:tr>
      <w:trPr>
        <w:cantSplit w:val="1"/>
        <w:trHeight w:val="403" w:hRule="atLeast"/>
        <w:tblHeader w:val="0"/>
      </w:trPr>
      <w:tc>
        <w:tcPr>
          <w:vMerge w:val="continue"/>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color w:val="333333"/>
              <w:sz w:val="18"/>
              <w:szCs w:val="18"/>
              <w:vertAlign w:val="baseline"/>
            </w:rPr>
          </w:pPr>
          <w:r w:rsidDel="00000000" w:rsidR="00000000" w:rsidRPr="00000000">
            <w:rPr>
              <w:rtl w:val="0"/>
            </w:rPr>
          </w:r>
        </w:p>
      </w:tc>
      <w:tc>
        <w:tcPr>
          <w:vAlign w:val="center"/>
        </w:tcPr>
        <w:p w:rsidR="00000000" w:rsidDel="00000000" w:rsidP="00000000" w:rsidRDefault="00000000" w:rsidRPr="00000000" w14:paraId="0000006B">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vertAlign w:val="baseline"/>
              <w:rtl w:val="0"/>
            </w:rPr>
            <w:t xml:space="preserve">Nivell</w:t>
          </w:r>
        </w:p>
      </w:tc>
      <w:tc>
        <w:tcPr>
          <w:vAlign w:val="center"/>
        </w:tcPr>
        <w:p w:rsidR="00000000" w:rsidDel="00000000" w:rsidP="00000000" w:rsidRDefault="00000000" w:rsidRPr="00000000" w14:paraId="0000006C">
          <w:pPr>
            <w:rPr>
              <w:rFonts w:ascii="Century Gothic" w:cs="Century Gothic" w:eastAsia="Century Gothic" w:hAnsi="Century Gothic"/>
              <w:color w:val="333333"/>
              <w:sz w:val="18"/>
              <w:szCs w:val="18"/>
              <w:vertAlign w:val="baseline"/>
            </w:rPr>
          </w:pPr>
          <w:r w:rsidDel="00000000" w:rsidR="00000000" w:rsidRPr="00000000">
            <w:rPr>
              <w:rFonts w:ascii="Century Gothic" w:cs="Century Gothic" w:eastAsia="Century Gothic" w:hAnsi="Century Gothic"/>
              <w:color w:val="333333"/>
              <w:sz w:val="18"/>
              <w:szCs w:val="18"/>
              <w:rtl w:val="0"/>
            </w:rPr>
            <w:t xml:space="preserve">2 Batxibac</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ca-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Arial" w:cs="Arial" w:hAnsi="Arial"/>
      <w:b w:val="1"/>
      <w:bCs w:val="1"/>
      <w:w w:val="100"/>
      <w:kern w:val="32"/>
      <w:position w:val="-1"/>
      <w:sz w:val="32"/>
      <w:szCs w:val="32"/>
      <w:effect w:val="none"/>
      <w:vertAlign w:val="baseline"/>
      <w:cs w:val="0"/>
      <w:em w:val="none"/>
      <w:lang w:bidi="ar-SA" w:eastAsia="ca-ES" w:val="ca-ES"/>
    </w:rPr>
  </w:style>
  <w:style w:type="paragraph" w:styleId="Título3">
    <w:name w:val="Título 3"/>
    <w:basedOn w:val="Normal"/>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cs="Arial" w:eastAsia="DejaVu Sans" w:hAnsi="Times"/>
      <w:b w:val="1"/>
      <w:bCs w:val="1"/>
      <w:w w:val="100"/>
      <w:kern w:val="1"/>
      <w:position w:val="-1"/>
      <w:sz w:val="26"/>
      <w:szCs w:val="26"/>
      <w:effect w:val="none"/>
      <w:vertAlign w:val="baseline"/>
      <w:cs w:val="0"/>
      <w:em w:val="none"/>
      <w:lang w:bidi="ar-SA" w:eastAsia="und" w:val="ca-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paragraph" w:styleId="Encabezado">
    <w:name w:val="Encabezado"/>
    <w:basedOn w:val="Normal"/>
    <w:next w:val="Encabezado"/>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Piedepágina">
    <w:name w:val="Pie de página"/>
    <w:basedOn w:val="Normal"/>
    <w:next w:val="Piedepágina"/>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Formatolibre">
    <w:name w:val="Formato libre"/>
    <w:next w:val="Formatolibre"/>
    <w:autoRedefine w:val="0"/>
    <w:hidden w:val="0"/>
    <w:qFormat w:val="0"/>
    <w:pPr>
      <w:suppressAutoHyphens w:val="1"/>
      <w:spacing w:line="1" w:lineRule="atLeast"/>
      <w:ind w:leftChars="-1" w:rightChars="0" w:firstLineChars="-1"/>
      <w:textDirection w:val="btLr"/>
      <w:textAlignment w:val="top"/>
      <w:outlineLvl w:val="0"/>
    </w:pPr>
    <w:rPr>
      <w:color w:val="000000"/>
      <w:w w:val="100"/>
      <w:position w:val="-1"/>
      <w:effect w:val="none"/>
      <w:vertAlign w:val="baseline"/>
      <w:cs w:val="0"/>
      <w:em w:val="none"/>
      <w:lang w:bidi="ar-SA" w:eastAsia="es-ES" w:val="und"/>
    </w:rPr>
  </w:style>
  <w:style w:type="paragraph" w:styleId="Título31">
    <w:name w:val="Título 31"/>
    <w:next w:val="Normal"/>
    <w:autoRedefine w:val="0"/>
    <w:hidden w:val="0"/>
    <w:qFormat w:val="0"/>
    <w:pPr>
      <w:keepNext w:val="1"/>
      <w:widowControl w:val="0"/>
      <w:suppressAutoHyphens w:val="0"/>
      <w:spacing w:after="60" w:before="240" w:line="1" w:lineRule="atLeast"/>
      <w:ind w:leftChars="-1" w:rightChars="0" w:firstLineChars="-1"/>
      <w:textDirection w:val="btLr"/>
      <w:textAlignment w:val="top"/>
      <w:outlineLvl w:val="2"/>
    </w:pPr>
    <w:rPr>
      <w:rFonts w:ascii="Times" w:eastAsia="ヒラギノ角ゴ Pro W3" w:hAnsi="Times"/>
      <w:b w:val="1"/>
      <w:color w:val="000000"/>
      <w:w w:val="100"/>
      <w:kern w:val="1"/>
      <w:position w:val="-1"/>
      <w:sz w:val="26"/>
      <w:effect w:val="none"/>
      <w:vertAlign w:val="baseline"/>
      <w:cs w:val="0"/>
      <w:em w:val="none"/>
      <w:lang w:bidi="ar-SA" w:eastAsia="es-ES" w:val="und"/>
    </w:rPr>
  </w:style>
  <w:style w:type="table" w:styleId="Tablaconcuadrícula">
    <w:name w:val="Tabla con cuadrícula"/>
    <w:basedOn w:val="Tablanormal"/>
    <w:next w:val="Tablaconcuadrícu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concuadrícu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s-ES" w:val="es-ES"/>
    </w:rPr>
  </w:style>
  <w:style w:type="paragraph" w:styleId="Párrafodelista">
    <w:name w:val="Párrafo de lista"/>
    <w:basedOn w:val="Normal"/>
    <w:next w:val="Párrafodelista"/>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Textoennegrita">
    <w:name w:val="Texto en negrita"/>
    <w:next w:val="Textoennegrita"/>
    <w:autoRedefine w:val="0"/>
    <w:hidden w:val="0"/>
    <w:qFormat w:val="0"/>
    <w:rPr>
      <w:b w:val="1"/>
      <w:bCs w:val="1"/>
      <w:w w:val="100"/>
      <w:position w:val="-1"/>
      <w:effect w:val="none"/>
      <w:vertAlign w:val="baseline"/>
      <w:cs w:val="0"/>
      <w:em w:val="none"/>
      <w:lang/>
    </w:rPr>
  </w:style>
  <w:style w:type="character" w:styleId="PiedepáginaCar">
    <w:name w:val="Pie de página Car"/>
    <w:next w:val="PiedepáginaCar"/>
    <w:autoRedefine w:val="0"/>
    <w:hidden w:val="0"/>
    <w:qFormat w:val="0"/>
    <w:rPr>
      <w:w w:val="100"/>
      <w:position w:val="-1"/>
      <w:sz w:val="24"/>
      <w:szCs w:val="24"/>
      <w:effect w:val="none"/>
      <w:vertAlign w:val="baseline"/>
      <w:cs w:val="0"/>
      <w:em w:val="none"/>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019/R/eD0m+g/J6YcA+elstE/A==">CgMxLjA4AHIhMVBFR290WnVQOWVleDJJcWZzeFo5WWZVQW41aWVCME9l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2024-06-26T21:06:00Z</dcterms:created>
  <dc:creator>j&amp;n</dc:creator>
</cp:coreProperties>
</file>