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BE8" w:rsidRPr="00881182" w:rsidRDefault="005B1BE8" w:rsidP="00696F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entury Gothic" w:hAnsi="Century Gothic"/>
          <w:b/>
          <w:color w:val="00B0F0"/>
          <w:sz w:val="28"/>
          <w:lang w:val="ca-ES"/>
        </w:rPr>
      </w:pPr>
    </w:p>
    <w:p w:rsidR="005B1BE8" w:rsidRPr="00881182" w:rsidRDefault="005B1BE8" w:rsidP="005B1B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entury Gothic" w:hAnsi="Century Gothic" w:cs="Arial"/>
          <w:b/>
          <w:color w:val="70AD47"/>
          <w:sz w:val="22"/>
          <w:szCs w:val="22"/>
          <w:lang w:val="ca-ES"/>
        </w:rPr>
      </w:pPr>
      <w:r w:rsidRPr="00881182">
        <w:rPr>
          <w:rFonts w:ascii="Century Gothic" w:hAnsi="Century Gothic" w:cs="Arial"/>
          <w:b/>
          <w:color w:val="70AD47"/>
          <w:sz w:val="22"/>
          <w:szCs w:val="22"/>
          <w:lang w:val="ca-ES"/>
        </w:rPr>
        <w:t>AVALUACIÓ ORDINÀRIA</w:t>
      </w:r>
    </w:p>
    <w:p w:rsidR="005B1BE8" w:rsidRPr="00881182" w:rsidRDefault="005B1BE8" w:rsidP="005B1BE8">
      <w:pPr>
        <w:pStyle w:val="Ttulo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entury Gothic" w:hAnsi="Century Gothic" w:cs="Arial"/>
          <w:color w:val="00B0F0"/>
          <w:sz w:val="22"/>
          <w:szCs w:val="22"/>
          <w:lang w:val="ca-ES"/>
        </w:rPr>
      </w:pPr>
      <w:r w:rsidRPr="00881182">
        <w:rPr>
          <w:rFonts w:ascii="Century Gothic" w:hAnsi="Century Gothic" w:cs="Arial"/>
          <w:color w:val="00B0F0"/>
          <w:sz w:val="22"/>
          <w:szCs w:val="22"/>
          <w:lang w:val="ca-ES"/>
        </w:rPr>
        <w:t>Nota trimestral</w:t>
      </w:r>
    </w:p>
    <w:p w:rsidR="00C639BF" w:rsidRPr="00881182" w:rsidRDefault="00C639BF" w:rsidP="00C639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881182">
        <w:rPr>
          <w:rFonts w:ascii="Century Gothic" w:hAnsi="Century Gothic" w:cs="Arial"/>
          <w:sz w:val="22"/>
          <w:szCs w:val="22"/>
          <w:lang w:val="ca-ES"/>
        </w:rPr>
        <w:t xml:space="preserve">La nota final de la convocatòria trimestral s’obté a partir de les notes obtingudes </w:t>
      </w:r>
      <w:r>
        <w:rPr>
          <w:rFonts w:ascii="Century Gothic" w:hAnsi="Century Gothic" w:cs="Arial"/>
          <w:sz w:val="22"/>
          <w:szCs w:val="22"/>
          <w:lang w:val="ca-ES"/>
        </w:rPr>
        <w:t xml:space="preserve">en el treball de les competències específiques de la matèria seleccionades </w:t>
      </w:r>
      <w:r w:rsidRPr="00881182">
        <w:rPr>
          <w:rFonts w:ascii="Century Gothic" w:hAnsi="Century Gothic" w:cs="Arial"/>
          <w:sz w:val="22"/>
          <w:szCs w:val="22"/>
          <w:lang w:val="ca-ES"/>
        </w:rPr>
        <w:t xml:space="preserve">a continuació. </w:t>
      </w:r>
    </w:p>
    <w:p w:rsidR="00C639BF" w:rsidRPr="00881182" w:rsidRDefault="00C639BF" w:rsidP="00C639BF">
      <w:pPr>
        <w:jc w:val="both"/>
        <w:rPr>
          <w:rFonts w:ascii="Century Gothic" w:hAnsi="Century Gothic" w:cs="Arial"/>
          <w:sz w:val="22"/>
          <w:szCs w:val="22"/>
          <w:lang w:val="ca-ES"/>
        </w:rPr>
      </w:pPr>
    </w:p>
    <w:p w:rsidR="000018C7" w:rsidRDefault="00C639BF" w:rsidP="00C639BF">
      <w:pPr>
        <w:jc w:val="both"/>
        <w:rPr>
          <w:rFonts w:ascii="Century Gothic" w:hAnsi="Century Gothic" w:cs="Arial"/>
          <w:color w:val="222222"/>
          <w:sz w:val="22"/>
          <w:szCs w:val="22"/>
          <w:shd w:val="clear" w:color="auto" w:fill="FFFFFF"/>
          <w:lang w:val="ca-ES"/>
        </w:rPr>
      </w:pPr>
      <w:r w:rsidRPr="00881182">
        <w:rPr>
          <w:rFonts w:ascii="Century Gothic" w:hAnsi="Century Gothic" w:cs="Arial"/>
          <w:sz w:val="22"/>
          <w:szCs w:val="22"/>
          <w:lang w:val="ca-ES"/>
        </w:rPr>
        <w:t>De caràcter general, els instruments d’avaluació seran diferents</w:t>
      </w:r>
      <w:r>
        <w:rPr>
          <w:rFonts w:ascii="Century Gothic" w:hAnsi="Century Gothic" w:cs="Arial"/>
          <w:sz w:val="22"/>
          <w:szCs w:val="22"/>
          <w:lang w:val="ca-ES"/>
        </w:rPr>
        <w:t xml:space="preserve">, preveuran </w:t>
      </w:r>
      <w:r w:rsidRPr="00881182">
        <w:rPr>
          <w:rFonts w:ascii="Century Gothic" w:hAnsi="Century Gothic" w:cs="Arial"/>
          <w:color w:val="222222"/>
          <w:sz w:val="22"/>
          <w:szCs w:val="22"/>
          <w:shd w:val="clear" w:color="auto" w:fill="FFFFFF"/>
          <w:lang w:val="ca-ES"/>
        </w:rPr>
        <w:t>l'autoavaluació i la co</w:t>
      </w:r>
      <w:r>
        <w:rPr>
          <w:rFonts w:ascii="Century Gothic" w:hAnsi="Century Gothic" w:cs="Arial"/>
          <w:color w:val="222222"/>
          <w:sz w:val="22"/>
          <w:szCs w:val="22"/>
          <w:shd w:val="clear" w:color="auto" w:fill="FFFFFF"/>
          <w:lang w:val="ca-ES"/>
        </w:rPr>
        <w:t>-</w:t>
      </w:r>
      <w:r w:rsidRPr="00881182">
        <w:rPr>
          <w:rFonts w:ascii="Century Gothic" w:hAnsi="Century Gothic" w:cs="Arial"/>
          <w:color w:val="222222"/>
          <w:sz w:val="22"/>
          <w:szCs w:val="22"/>
          <w:shd w:val="clear" w:color="auto" w:fill="FFFFFF"/>
          <w:lang w:val="ca-ES"/>
        </w:rPr>
        <w:t xml:space="preserve">avaluació </w:t>
      </w:r>
      <w:r>
        <w:rPr>
          <w:rFonts w:ascii="Century Gothic" w:hAnsi="Century Gothic" w:cs="Arial"/>
          <w:color w:val="222222"/>
          <w:sz w:val="22"/>
          <w:szCs w:val="22"/>
          <w:shd w:val="clear" w:color="auto" w:fill="FFFFFF"/>
          <w:lang w:val="ca-ES"/>
        </w:rPr>
        <w:t>d’alumnat</w:t>
      </w:r>
      <w:r w:rsidRPr="00881182">
        <w:rPr>
          <w:rFonts w:ascii="Century Gothic" w:hAnsi="Century Gothic" w:cs="Arial"/>
          <w:color w:val="222222"/>
          <w:sz w:val="22"/>
          <w:szCs w:val="22"/>
          <w:shd w:val="clear" w:color="auto" w:fill="FFFFFF"/>
          <w:lang w:val="ca-ES"/>
        </w:rPr>
        <w:t xml:space="preserve"> i </w:t>
      </w:r>
      <w:r>
        <w:rPr>
          <w:rFonts w:ascii="Century Gothic" w:hAnsi="Century Gothic" w:cs="Arial"/>
          <w:color w:val="222222"/>
          <w:sz w:val="22"/>
          <w:szCs w:val="22"/>
          <w:shd w:val="clear" w:color="auto" w:fill="FFFFFF"/>
          <w:lang w:val="ca-ES"/>
        </w:rPr>
        <w:t>garantiran</w:t>
      </w:r>
      <w:r w:rsidRPr="00881182">
        <w:rPr>
          <w:rFonts w:ascii="Century Gothic" w:hAnsi="Century Gothic" w:cs="Arial"/>
          <w:color w:val="222222"/>
          <w:sz w:val="22"/>
          <w:szCs w:val="22"/>
          <w:shd w:val="clear" w:color="auto" w:fill="FFFFFF"/>
          <w:lang w:val="ca-ES"/>
        </w:rPr>
        <w:t xml:space="preserve"> un seguiment continu de cada alumne/a al llarg del procés d'aprenentatge.</w:t>
      </w:r>
    </w:p>
    <w:p w:rsidR="00C639BF" w:rsidRPr="00881182" w:rsidRDefault="00C639BF" w:rsidP="00C639BF">
      <w:pPr>
        <w:jc w:val="both"/>
        <w:rPr>
          <w:rFonts w:ascii="Century Gothic" w:hAnsi="Century Gothic" w:cs="Arial"/>
          <w:sz w:val="22"/>
          <w:szCs w:val="22"/>
          <w:lang w:val="ca-ES"/>
        </w:rPr>
      </w:pPr>
    </w:p>
    <w:tbl>
      <w:tblPr>
        <w:tblW w:w="985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87"/>
        <w:gridCol w:w="1263"/>
      </w:tblGrid>
      <w:tr w:rsidR="00663AA4" w:rsidRPr="00881182" w:rsidTr="00EC2028">
        <w:trPr>
          <w:trHeight w:val="807"/>
          <w:jc w:val="right"/>
        </w:trPr>
        <w:tc>
          <w:tcPr>
            <w:tcW w:w="858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663AA4" w:rsidRPr="00881182" w:rsidRDefault="00663A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Century Gothic" w:hAnsi="Century Gothic" w:cs="Arial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881182">
              <w:rPr>
                <w:rFonts w:ascii="Century Gothic" w:hAnsi="Century Gothic" w:cs="Arial"/>
                <w:b/>
                <w:bCs/>
                <w:color w:val="FFFFFF"/>
                <w:sz w:val="22"/>
                <w:szCs w:val="22"/>
                <w:lang w:val="ca-ES"/>
              </w:rPr>
              <w:t>COMPETÈNCIES ESPECÍFIQUES MATÈRIA</w:t>
            </w:r>
            <w:r>
              <w:rPr>
                <w:rFonts w:ascii="Century Gothic" w:hAnsi="Century Gothic" w:cs="Arial"/>
                <w:b/>
                <w:bCs/>
                <w:color w:val="FFFFFF"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663AA4" w:rsidRPr="00881182" w:rsidRDefault="00663AA4" w:rsidP="00663A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Century Gothic" w:hAnsi="Century Gothic" w:cs="Arial"/>
                <w:b/>
                <w:bCs/>
                <w:color w:val="FFFFFF"/>
                <w:sz w:val="22"/>
                <w:szCs w:val="22"/>
                <w:lang w:val="ca-ES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2"/>
                <w:szCs w:val="22"/>
                <w:lang w:val="ca-ES"/>
              </w:rPr>
              <w:t>SELECCIÓ</w:t>
            </w:r>
          </w:p>
        </w:tc>
      </w:tr>
      <w:tr w:rsidR="00222FB3" w:rsidRPr="00881182" w:rsidTr="008F6ACD">
        <w:trPr>
          <w:trHeight w:val="509"/>
          <w:jc w:val="right"/>
        </w:trPr>
        <w:tc>
          <w:tcPr>
            <w:tcW w:w="8587" w:type="dxa"/>
            <w:shd w:val="clear" w:color="auto" w:fill="E2EFD9"/>
          </w:tcPr>
          <w:p w:rsidR="00222FB3" w:rsidRPr="00FD2CA2" w:rsidRDefault="00FD2CA2" w:rsidP="00222FB3">
            <w:pPr>
              <w:rPr>
                <w:rFonts w:ascii="Century Gothic" w:hAnsi="Century Gothic"/>
                <w:sz w:val="20"/>
                <w:szCs w:val="20"/>
                <w:lang w:val="ca-ES"/>
              </w:rPr>
            </w:pPr>
            <w:r w:rsidRPr="00FD2CA2">
              <w:rPr>
                <w:rFonts w:ascii="Century Gothic" w:hAnsi="Century Gothic"/>
                <w:b/>
                <w:sz w:val="20"/>
                <w:szCs w:val="20"/>
                <w:lang w:val="ca-ES"/>
              </w:rPr>
              <w:t>Competència 1.</w:t>
            </w:r>
            <w:r w:rsidRPr="00FD2CA2">
              <w:rPr>
                <w:rFonts w:ascii="Century Gothic" w:hAnsi="Century Gothic"/>
                <w:sz w:val="20"/>
                <w:szCs w:val="20"/>
                <w:lang w:val="ca-ES"/>
              </w:rPr>
              <w:t xml:space="preserve"> Identificar, seleccionar, organitzar i avaluar críticament informació, contrastant-ne la fiabilitat per resoldre preguntes plantejades de forma autònoma i crear continguts relacionats amb les ciències socials.</w:t>
            </w:r>
          </w:p>
          <w:p w:rsidR="00FD2CA2" w:rsidRPr="00FD2CA2" w:rsidRDefault="00FD2CA2" w:rsidP="00222FB3">
            <w:pPr>
              <w:rPr>
                <w:rFonts w:ascii="Century Gothic" w:hAnsi="Century Gothic"/>
                <w:sz w:val="20"/>
                <w:szCs w:val="20"/>
                <w:lang w:val="ca-ES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222FB3" w:rsidRPr="00FD2CA2" w:rsidRDefault="00FD2CA2" w:rsidP="00222FB3">
            <w:pPr>
              <w:pStyle w:val="NormalWeb"/>
              <w:spacing w:before="0" w:beforeAutospacing="0" w:after="150" w:afterAutospacing="0"/>
              <w:jc w:val="center"/>
              <w:rPr>
                <w:rStyle w:val="Textoennegrita"/>
                <w:rFonts w:ascii="Century Gothic" w:hAnsi="Century Gothic"/>
                <w:color w:val="333333"/>
                <w:sz w:val="24"/>
                <w:szCs w:val="24"/>
                <w:lang w:val="ca-ES"/>
              </w:rPr>
            </w:pPr>
            <w:r w:rsidRPr="00FD2CA2">
              <w:rPr>
                <w:rStyle w:val="Textoennegrita"/>
                <w:rFonts w:ascii="Century Gothic" w:hAnsi="Century Gothic"/>
                <w:color w:val="333333"/>
                <w:sz w:val="24"/>
                <w:szCs w:val="24"/>
                <w:lang w:val="ca-ES"/>
              </w:rPr>
              <w:t>x</w:t>
            </w:r>
          </w:p>
        </w:tc>
      </w:tr>
      <w:tr w:rsidR="00222FB3" w:rsidRPr="00881182" w:rsidTr="00274A38">
        <w:trPr>
          <w:trHeight w:val="335"/>
          <w:jc w:val="right"/>
        </w:trPr>
        <w:tc>
          <w:tcPr>
            <w:tcW w:w="8587" w:type="dxa"/>
            <w:shd w:val="clear" w:color="auto" w:fill="E2EFD9"/>
          </w:tcPr>
          <w:p w:rsidR="00222FB3" w:rsidRPr="00FD2CA2" w:rsidRDefault="00FD2CA2" w:rsidP="00FD2CA2">
            <w:pPr>
              <w:rPr>
                <w:rFonts w:ascii="Century Gothic" w:hAnsi="Century Gothic"/>
                <w:sz w:val="20"/>
                <w:szCs w:val="20"/>
                <w:lang w:val="ca-ES"/>
              </w:rPr>
            </w:pPr>
            <w:r w:rsidRPr="00FD2CA2">
              <w:rPr>
                <w:rFonts w:ascii="Century Gothic" w:hAnsi="Century Gothic"/>
                <w:b/>
                <w:sz w:val="20"/>
                <w:szCs w:val="20"/>
                <w:lang w:val="ca-ES"/>
              </w:rPr>
              <w:t>Competència 2.</w:t>
            </w:r>
            <w:r w:rsidRPr="00FD2CA2">
              <w:rPr>
                <w:rFonts w:ascii="Century Gothic" w:hAnsi="Century Gothic"/>
                <w:sz w:val="20"/>
                <w:szCs w:val="20"/>
                <w:lang w:val="ca-ES"/>
              </w:rPr>
              <w:t xml:space="preserve"> Aplicar els aprenentatges de manera integrada i les diverses formes de raonament pròpies de les ciències socials, per interpretar els problemes socials rellevants i plantejar alternatives, cercant i utilitzant les estratègies adequades, analitzant críticament les solucions i reformulant el procediment, si calgués.</w:t>
            </w:r>
          </w:p>
          <w:p w:rsidR="00222FB3" w:rsidRPr="00FD2CA2" w:rsidRDefault="00222FB3" w:rsidP="00222FB3">
            <w:pPr>
              <w:rPr>
                <w:rFonts w:ascii="Century Gothic" w:hAnsi="Century Gothic"/>
                <w:sz w:val="20"/>
                <w:szCs w:val="20"/>
                <w:lang w:val="ca-ES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222FB3" w:rsidRPr="00FD2CA2" w:rsidRDefault="00FD2CA2" w:rsidP="00222FB3">
            <w:pPr>
              <w:pStyle w:val="NormalWeb"/>
              <w:spacing w:before="0" w:beforeAutospacing="0" w:after="150" w:afterAutospacing="0"/>
              <w:jc w:val="center"/>
              <w:rPr>
                <w:rStyle w:val="Textoennegrita"/>
                <w:rFonts w:ascii="Century Gothic" w:hAnsi="Century Gothic"/>
                <w:color w:val="333333"/>
                <w:sz w:val="24"/>
                <w:szCs w:val="24"/>
                <w:lang w:val="ca-ES"/>
              </w:rPr>
            </w:pPr>
            <w:r w:rsidRPr="00FD2CA2">
              <w:rPr>
                <w:rStyle w:val="Textoennegrita"/>
                <w:rFonts w:ascii="Century Gothic" w:hAnsi="Century Gothic"/>
                <w:color w:val="333333"/>
                <w:sz w:val="24"/>
                <w:szCs w:val="24"/>
                <w:lang w:val="ca-ES"/>
              </w:rPr>
              <w:t>x</w:t>
            </w:r>
          </w:p>
        </w:tc>
      </w:tr>
      <w:tr w:rsidR="00222FB3" w:rsidRPr="00881182" w:rsidTr="00EC2028">
        <w:trPr>
          <w:trHeight w:val="402"/>
          <w:jc w:val="right"/>
        </w:trPr>
        <w:tc>
          <w:tcPr>
            <w:tcW w:w="8587" w:type="dxa"/>
            <w:shd w:val="clear" w:color="auto" w:fill="E2EFD9"/>
          </w:tcPr>
          <w:p w:rsidR="00222FB3" w:rsidRPr="00FD2CA2" w:rsidRDefault="00FD2CA2" w:rsidP="00222FB3">
            <w:pPr>
              <w:rPr>
                <w:rFonts w:ascii="Century Gothic" w:hAnsi="Century Gothic"/>
                <w:sz w:val="20"/>
                <w:szCs w:val="20"/>
                <w:lang w:val="ca-ES"/>
              </w:rPr>
            </w:pPr>
            <w:r w:rsidRPr="00FD2CA2">
              <w:rPr>
                <w:rFonts w:ascii="Century Gothic" w:hAnsi="Century Gothic"/>
                <w:b/>
                <w:sz w:val="20"/>
                <w:szCs w:val="20"/>
                <w:lang w:val="ca-ES"/>
              </w:rPr>
              <w:t>Competència 3.</w:t>
            </w:r>
            <w:r w:rsidRPr="00FD2CA2">
              <w:rPr>
                <w:rFonts w:ascii="Century Gothic" w:hAnsi="Century Gothic"/>
                <w:sz w:val="20"/>
                <w:szCs w:val="20"/>
                <w:lang w:val="ca-ES"/>
              </w:rPr>
              <w:t xml:space="preserve"> Identificar i fer servir les idees, evidències, arguments científics que sustenten l’explicació de fenòmens i processos relacionats amb les ciències socials per adoptar una posició i interpretació personal basada en criteris científics i plantejaments ètics.</w:t>
            </w:r>
          </w:p>
          <w:p w:rsidR="00222FB3" w:rsidRPr="00FD2CA2" w:rsidRDefault="00222FB3" w:rsidP="00222FB3">
            <w:pPr>
              <w:rPr>
                <w:rFonts w:ascii="Century Gothic" w:hAnsi="Century Gothic"/>
                <w:sz w:val="20"/>
                <w:szCs w:val="20"/>
                <w:lang w:val="ca-ES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222FB3" w:rsidRPr="00FD2CA2" w:rsidRDefault="00FD2CA2" w:rsidP="00222FB3">
            <w:pPr>
              <w:pStyle w:val="NormalWeb"/>
              <w:spacing w:before="0" w:beforeAutospacing="0" w:after="150" w:afterAutospacing="0"/>
              <w:jc w:val="center"/>
              <w:rPr>
                <w:rStyle w:val="Textoennegrita"/>
                <w:rFonts w:ascii="Century Gothic" w:hAnsi="Century Gothic"/>
                <w:color w:val="333333"/>
                <w:sz w:val="24"/>
                <w:szCs w:val="24"/>
                <w:lang w:val="ca-ES"/>
              </w:rPr>
            </w:pPr>
            <w:r w:rsidRPr="00FD2CA2">
              <w:rPr>
                <w:rStyle w:val="Textoennegrita"/>
                <w:rFonts w:ascii="Century Gothic" w:hAnsi="Century Gothic"/>
                <w:color w:val="333333"/>
                <w:sz w:val="24"/>
                <w:szCs w:val="24"/>
                <w:lang w:val="ca-ES"/>
              </w:rPr>
              <w:t>x</w:t>
            </w:r>
          </w:p>
        </w:tc>
      </w:tr>
    </w:tbl>
    <w:p w:rsidR="000018C7" w:rsidRPr="00881182" w:rsidRDefault="000018C7" w:rsidP="005B1B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entury Gothic" w:hAnsi="Century Gothic" w:cs="Arial"/>
          <w:sz w:val="22"/>
          <w:szCs w:val="22"/>
          <w:lang w:val="ca-ES"/>
        </w:rPr>
      </w:pPr>
    </w:p>
    <w:tbl>
      <w:tblPr>
        <w:tblW w:w="10665" w:type="dxa"/>
        <w:jc w:val="center"/>
        <w:tblInd w:w="2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6"/>
        <w:gridCol w:w="4098"/>
        <w:gridCol w:w="1941"/>
      </w:tblGrid>
      <w:tr w:rsidR="007B534C" w:rsidRPr="00881182">
        <w:trPr>
          <w:trHeight w:val="718"/>
          <w:jc w:val="center"/>
        </w:trPr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34C" w:rsidRPr="00881182" w:rsidRDefault="007B53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Century Gothic" w:hAnsi="Century Gothic" w:cs="Arial"/>
                <w:b/>
                <w:bCs/>
                <w:color w:val="FFFFFF"/>
                <w:sz w:val="22"/>
                <w:szCs w:val="22"/>
                <w:lang w:val="ca-ES"/>
              </w:rPr>
            </w:pPr>
          </w:p>
        </w:tc>
        <w:tc>
          <w:tcPr>
            <w:tcW w:w="4098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7B534C" w:rsidRPr="00881182" w:rsidRDefault="007B53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Century Gothic" w:hAnsi="Century Gothic" w:cs="Arial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881182">
              <w:rPr>
                <w:rFonts w:ascii="Century Gothic" w:hAnsi="Century Gothic" w:cs="Arial"/>
                <w:b/>
                <w:bCs/>
                <w:color w:val="FFFFFF"/>
                <w:sz w:val="22"/>
                <w:szCs w:val="22"/>
                <w:lang w:val="ca-ES"/>
              </w:rPr>
              <w:t>INSTRUMENTS D’AVALUACIÓ</w:t>
            </w:r>
          </w:p>
        </w:tc>
        <w:tc>
          <w:tcPr>
            <w:tcW w:w="1941" w:type="dxa"/>
            <w:shd w:val="clear" w:color="auto" w:fill="92D050"/>
            <w:vAlign w:val="center"/>
          </w:tcPr>
          <w:p w:rsidR="007B534C" w:rsidRPr="00881182" w:rsidRDefault="007B53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Century Gothic" w:hAnsi="Century Gothic" w:cs="Arial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881182">
              <w:rPr>
                <w:rFonts w:ascii="Century Gothic" w:hAnsi="Century Gothic" w:cs="Arial"/>
                <w:b/>
                <w:bCs/>
                <w:color w:val="FFFFFF"/>
                <w:sz w:val="22"/>
                <w:szCs w:val="22"/>
                <w:lang w:val="ca-ES"/>
              </w:rPr>
              <w:t>PONDERACIONS</w:t>
            </w:r>
          </w:p>
        </w:tc>
      </w:tr>
      <w:tr w:rsidR="007B534C" w:rsidRPr="00881182">
        <w:trPr>
          <w:trHeight w:val="711"/>
          <w:jc w:val="center"/>
        </w:trPr>
        <w:tc>
          <w:tcPr>
            <w:tcW w:w="4626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:rsidR="007B534C" w:rsidRPr="00680D8F" w:rsidRDefault="00680D8F" w:rsidP="00680D8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  <w:lang w:val="ca-ES"/>
              </w:rPr>
            </w:pPr>
            <w:r w:rsidRPr="00680D8F">
              <w:rPr>
                <w:rFonts w:ascii="Century Gothic" w:hAnsi="Century Gothic" w:cs="Arial"/>
                <w:b/>
                <w:bCs/>
                <w:sz w:val="20"/>
                <w:szCs w:val="20"/>
                <w:lang w:val="ca-ES"/>
              </w:rPr>
              <w:t xml:space="preserve">COMPETÈNCIES específiques de matèria </w:t>
            </w:r>
            <w:r w:rsidR="00C42076">
              <w:rPr>
                <w:rFonts w:ascii="Century Gothic" w:hAnsi="Century Gothic" w:cs="Arial"/>
                <w:b/>
                <w:bCs/>
                <w:sz w:val="20"/>
                <w:szCs w:val="20"/>
                <w:lang w:val="ca-ES"/>
              </w:rPr>
              <w:t>treballades  aquest curs/nivell</w:t>
            </w:r>
          </w:p>
        </w:tc>
        <w:tc>
          <w:tcPr>
            <w:tcW w:w="4098" w:type="dxa"/>
            <w:shd w:val="clear" w:color="auto" w:fill="auto"/>
          </w:tcPr>
          <w:p w:rsidR="007B534C" w:rsidRDefault="007B53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</w:p>
          <w:p w:rsidR="00FE166C" w:rsidRDefault="00FE166C" w:rsidP="008C0A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ca-ES"/>
              </w:rPr>
              <w:t>Actitud i participació a l’aula</w:t>
            </w:r>
            <w:r w:rsidR="008C0AC1">
              <w:rPr>
                <w:rFonts w:ascii="Century Gothic" w:hAnsi="Century Gothic" w:cs="Arial"/>
                <w:sz w:val="22"/>
                <w:szCs w:val="22"/>
                <w:lang w:val="ca-ES"/>
              </w:rPr>
              <w:t>:</w:t>
            </w:r>
          </w:p>
          <w:p w:rsidR="008C0AC1" w:rsidRDefault="008C0AC1" w:rsidP="008C0AC1">
            <w:pPr>
              <w:numPr>
                <w:ilvl w:val="0"/>
                <w:numId w:val="2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ca-ES"/>
              </w:rPr>
              <w:t>Assistència, motivació...</w:t>
            </w:r>
          </w:p>
          <w:p w:rsidR="00FE166C" w:rsidRDefault="00FE16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</w:p>
          <w:p w:rsidR="00FE166C" w:rsidRDefault="00FE16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</w:p>
          <w:p w:rsidR="00FE166C" w:rsidRDefault="00FE16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ca-ES"/>
              </w:rPr>
              <w:t>Activitats de desenvolupament:</w:t>
            </w:r>
          </w:p>
          <w:p w:rsidR="00FE166C" w:rsidRDefault="00FE166C" w:rsidP="00FE166C">
            <w:pPr>
              <w:numPr>
                <w:ilvl w:val="0"/>
                <w:numId w:val="1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ca-ES"/>
              </w:rPr>
              <w:t>Lectures, investigació...</w:t>
            </w:r>
          </w:p>
          <w:p w:rsidR="00FE166C" w:rsidRDefault="00FE16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</w:p>
          <w:p w:rsidR="00FE166C" w:rsidRDefault="00FE16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</w:p>
          <w:p w:rsidR="007B534C" w:rsidRDefault="00FE16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ca-ES"/>
              </w:rPr>
              <w:t>Activitats d’estructuració:</w:t>
            </w:r>
          </w:p>
          <w:p w:rsidR="00FE166C" w:rsidRDefault="00FE166C" w:rsidP="00FE166C">
            <w:pPr>
              <w:numPr>
                <w:ilvl w:val="0"/>
                <w:numId w:val="1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ca-ES"/>
              </w:rPr>
              <w:t>Exercicis, debats...</w:t>
            </w:r>
          </w:p>
          <w:p w:rsidR="00FE166C" w:rsidRDefault="00FE16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</w:p>
          <w:p w:rsidR="00FE166C" w:rsidRDefault="00FE16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</w:p>
          <w:p w:rsidR="00FE166C" w:rsidRDefault="00FE16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ca-ES"/>
              </w:rPr>
              <w:t>Activitat d’aplicació:</w:t>
            </w:r>
          </w:p>
          <w:p w:rsidR="007B534C" w:rsidRPr="008C0AC1" w:rsidRDefault="00FE166C" w:rsidP="008C0AC1">
            <w:pPr>
              <w:numPr>
                <w:ilvl w:val="0"/>
                <w:numId w:val="1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ca-ES"/>
              </w:rPr>
              <w:t>Producte final</w:t>
            </w:r>
          </w:p>
        </w:tc>
        <w:tc>
          <w:tcPr>
            <w:tcW w:w="1941" w:type="dxa"/>
            <w:shd w:val="clear" w:color="auto" w:fill="auto"/>
          </w:tcPr>
          <w:p w:rsidR="007B534C" w:rsidRDefault="007B53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</w:p>
          <w:p w:rsidR="008C0AC1" w:rsidRDefault="008C0A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ca-ES"/>
              </w:rPr>
              <w:t>10%</w:t>
            </w:r>
          </w:p>
          <w:p w:rsidR="008C0AC1" w:rsidRDefault="008C0A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</w:p>
          <w:p w:rsidR="008C0AC1" w:rsidRDefault="008C0A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</w:p>
          <w:p w:rsidR="008C0AC1" w:rsidRDefault="008C0A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</w:p>
          <w:p w:rsidR="008C0AC1" w:rsidRDefault="008C0A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ca-ES"/>
              </w:rPr>
              <w:t>20%</w:t>
            </w:r>
          </w:p>
          <w:p w:rsidR="008C0AC1" w:rsidRDefault="008C0A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</w:p>
          <w:p w:rsidR="008C0AC1" w:rsidRDefault="008C0A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</w:p>
          <w:p w:rsidR="008C0AC1" w:rsidRDefault="008C0A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</w:p>
          <w:p w:rsidR="008C0AC1" w:rsidRDefault="008C0A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ca-ES"/>
              </w:rPr>
              <w:t>30%</w:t>
            </w:r>
          </w:p>
          <w:p w:rsidR="008C0AC1" w:rsidRDefault="008C0A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</w:p>
          <w:p w:rsidR="008C0AC1" w:rsidRDefault="008C0A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</w:p>
          <w:p w:rsidR="008C0AC1" w:rsidRDefault="008C0A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</w:p>
          <w:p w:rsidR="008C0AC1" w:rsidRPr="00881182" w:rsidRDefault="008C0A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ca-ES"/>
              </w:rPr>
              <w:t>40%</w:t>
            </w:r>
          </w:p>
        </w:tc>
      </w:tr>
    </w:tbl>
    <w:p w:rsidR="008E7ABA" w:rsidRPr="00881182" w:rsidRDefault="008E7ABA" w:rsidP="008E7A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entury Gothic" w:hAnsi="Century Gothic" w:cs="Arial"/>
          <w:b/>
          <w:color w:val="00B0F0"/>
          <w:sz w:val="22"/>
          <w:szCs w:val="22"/>
          <w:lang w:val="ca-ES"/>
        </w:rPr>
      </w:pPr>
      <w:r w:rsidRPr="00881182">
        <w:rPr>
          <w:rFonts w:ascii="Century Gothic" w:hAnsi="Century Gothic" w:cs="Arial"/>
          <w:b/>
          <w:color w:val="00B0F0"/>
          <w:sz w:val="22"/>
          <w:szCs w:val="22"/>
          <w:lang w:val="ca-ES"/>
        </w:rPr>
        <w:lastRenderedPageBreak/>
        <w:t>Observacions rellevants del instruments d’avaluació emprats.</w:t>
      </w:r>
    </w:p>
    <w:p w:rsidR="008E7ABA" w:rsidRPr="00881182" w:rsidRDefault="008E7ABA" w:rsidP="008E7A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entury Gothic" w:hAnsi="Century Gothic" w:cs="Arial"/>
          <w:i/>
          <w:sz w:val="22"/>
          <w:szCs w:val="22"/>
          <w:lang w:val="ca-ES"/>
        </w:rPr>
      </w:pPr>
    </w:p>
    <w:p w:rsidR="008E7ABA" w:rsidRPr="00881182" w:rsidRDefault="008E7ABA" w:rsidP="008E7A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entury Gothic" w:hAnsi="Century Gothic" w:cs="Arial"/>
          <w:i/>
          <w:color w:val="FF2712"/>
          <w:sz w:val="22"/>
          <w:szCs w:val="22"/>
          <w:lang w:val="ca-ES"/>
        </w:rPr>
      </w:pPr>
      <w:r w:rsidRPr="00881182">
        <w:rPr>
          <w:rFonts w:ascii="Century Gothic" w:hAnsi="Century Gothic" w:cs="Arial"/>
          <w:sz w:val="22"/>
          <w:szCs w:val="22"/>
          <w:lang w:val="ca-ES"/>
        </w:rPr>
        <w:t xml:space="preserve">Per aprovar el trimestre caldrà haver superat ≥50% la suma de les </w:t>
      </w:r>
      <w:r>
        <w:rPr>
          <w:rFonts w:ascii="Century Gothic" w:hAnsi="Century Gothic" w:cs="Arial"/>
          <w:sz w:val="22"/>
          <w:szCs w:val="22"/>
          <w:lang w:val="ca-ES"/>
        </w:rPr>
        <w:t>competències seleccionades</w:t>
      </w:r>
      <w:r w:rsidRPr="00881182">
        <w:rPr>
          <w:rFonts w:ascii="Century Gothic" w:hAnsi="Century Gothic" w:cs="Arial"/>
          <w:sz w:val="22"/>
          <w:szCs w:val="22"/>
          <w:lang w:val="ca-ES"/>
        </w:rPr>
        <w:t>.</w:t>
      </w:r>
    </w:p>
    <w:p w:rsidR="008E7ABA" w:rsidRPr="00881182" w:rsidRDefault="008E7ABA" w:rsidP="008E7A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entury Gothic" w:hAnsi="Century Gothic" w:cs="Arial"/>
          <w:b/>
          <w:sz w:val="22"/>
          <w:szCs w:val="22"/>
          <w:lang w:val="ca-ES"/>
        </w:rPr>
      </w:pPr>
    </w:p>
    <w:p w:rsidR="008E7ABA" w:rsidRDefault="008E7ABA" w:rsidP="008E7A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entury Gothic" w:hAnsi="Century Gothic" w:cs="Arial"/>
          <w:b/>
          <w:color w:val="00B0F0"/>
          <w:sz w:val="22"/>
          <w:szCs w:val="22"/>
          <w:lang w:val="ca-ES"/>
        </w:rPr>
      </w:pPr>
      <w:r w:rsidRPr="00881182">
        <w:rPr>
          <w:rFonts w:ascii="Century Gothic" w:hAnsi="Century Gothic" w:cs="Arial"/>
          <w:b/>
          <w:color w:val="00B0F0"/>
          <w:sz w:val="22"/>
          <w:szCs w:val="22"/>
          <w:lang w:val="ca-ES"/>
        </w:rPr>
        <w:t xml:space="preserve">Justificació d’absència el dia d’una prova o examen. </w:t>
      </w:r>
    </w:p>
    <w:p w:rsidR="008E7ABA" w:rsidRPr="00881182" w:rsidRDefault="008E7ABA" w:rsidP="008E7A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entury Gothic" w:hAnsi="Century Gothic" w:cs="Arial"/>
          <w:b/>
          <w:color w:val="00B0F0"/>
          <w:sz w:val="22"/>
          <w:szCs w:val="22"/>
          <w:lang w:val="ca-ES"/>
        </w:rPr>
      </w:pPr>
    </w:p>
    <w:p w:rsidR="00676364" w:rsidRPr="00676364" w:rsidRDefault="00676364" w:rsidP="0067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entury Gothic" w:hAnsi="Century Gothic" w:cs="Arial"/>
          <w:color w:val="000000"/>
          <w:sz w:val="22"/>
          <w:szCs w:val="22"/>
          <w:lang w:val="ca-ES"/>
        </w:rPr>
      </w:pPr>
      <w:r w:rsidRPr="00676364">
        <w:rPr>
          <w:rFonts w:ascii="Century Gothic" w:hAnsi="Century Gothic" w:cs="Arial"/>
          <w:color w:val="000000"/>
          <w:sz w:val="22"/>
          <w:szCs w:val="22"/>
          <w:lang w:val="ca-ES"/>
        </w:rPr>
        <w:t xml:space="preserve">Si un alumne falta </w:t>
      </w:r>
      <w:r w:rsidR="008C0AC1">
        <w:rPr>
          <w:rFonts w:ascii="Century Gothic" w:hAnsi="Century Gothic" w:cs="Arial"/>
          <w:color w:val="000000"/>
          <w:sz w:val="22"/>
          <w:szCs w:val="22"/>
          <w:lang w:val="ca-ES"/>
        </w:rPr>
        <w:t>el dia de presentació d’un treball rellevant d’una SA</w:t>
      </w:r>
      <w:r w:rsidRPr="00676364">
        <w:rPr>
          <w:rFonts w:ascii="Century Gothic" w:hAnsi="Century Gothic" w:cs="Arial"/>
          <w:color w:val="000000"/>
          <w:sz w:val="22"/>
          <w:szCs w:val="22"/>
          <w:lang w:val="ca-ES"/>
        </w:rPr>
        <w:t xml:space="preserve">, cal que presenti certificat mèdic o justifiqui la seva absència en cas de força major. No es podrà repetir cap </w:t>
      </w:r>
      <w:r w:rsidR="008C0AC1">
        <w:rPr>
          <w:rFonts w:ascii="Century Gothic" w:hAnsi="Century Gothic" w:cs="Arial"/>
          <w:color w:val="000000"/>
          <w:sz w:val="22"/>
          <w:szCs w:val="22"/>
          <w:lang w:val="ca-ES"/>
        </w:rPr>
        <w:t>tasca</w:t>
      </w:r>
      <w:r w:rsidRPr="00676364">
        <w:rPr>
          <w:rFonts w:ascii="Century Gothic" w:hAnsi="Century Gothic" w:cs="Arial"/>
          <w:color w:val="000000"/>
          <w:sz w:val="22"/>
          <w:szCs w:val="22"/>
          <w:lang w:val="ca-ES"/>
        </w:rPr>
        <w:t xml:space="preserve"> a un alumne/a sense que aquest justificant sigui lliurat al tutor/a, i a la vegada, comunicat a cap d’estudis i/o la coordinació de batxillerat.</w:t>
      </w:r>
    </w:p>
    <w:p w:rsidR="00676364" w:rsidRPr="00676364" w:rsidRDefault="00676364" w:rsidP="0067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entury Gothic" w:hAnsi="Century Gothic" w:cs="Arial"/>
          <w:color w:val="000000"/>
          <w:sz w:val="22"/>
          <w:szCs w:val="22"/>
          <w:lang w:val="ca-ES"/>
        </w:rPr>
      </w:pPr>
    </w:p>
    <w:p w:rsidR="008E7ABA" w:rsidRDefault="00676364" w:rsidP="0067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entury Gothic" w:hAnsi="Century Gothic" w:cs="Arial"/>
          <w:color w:val="000000"/>
          <w:sz w:val="22"/>
          <w:szCs w:val="22"/>
          <w:lang w:val="ca-ES"/>
        </w:rPr>
      </w:pPr>
      <w:r w:rsidRPr="00676364">
        <w:rPr>
          <w:rFonts w:ascii="Century Gothic" w:hAnsi="Century Gothic" w:cs="Arial"/>
          <w:color w:val="000000"/>
          <w:sz w:val="22"/>
          <w:szCs w:val="22"/>
          <w:lang w:val="ca-ES"/>
        </w:rPr>
        <w:t xml:space="preserve">No es pot faltar les hores prèvies a </w:t>
      </w:r>
      <w:r w:rsidR="008C0AC1">
        <w:rPr>
          <w:rFonts w:ascii="Century Gothic" w:hAnsi="Century Gothic" w:cs="Arial"/>
          <w:color w:val="000000"/>
          <w:sz w:val="22"/>
          <w:szCs w:val="22"/>
          <w:lang w:val="ca-ES"/>
        </w:rPr>
        <w:t>la presentació / tasca rellevant d’una SA</w:t>
      </w:r>
      <w:r w:rsidRPr="00676364">
        <w:rPr>
          <w:rFonts w:ascii="Century Gothic" w:hAnsi="Century Gothic" w:cs="Arial"/>
          <w:color w:val="000000"/>
          <w:sz w:val="22"/>
          <w:szCs w:val="22"/>
          <w:lang w:val="ca-ES"/>
        </w:rPr>
        <w:t>. Si es produeix aquest fet sense cap causa justificable, i l’alumne acudeix a fer l</w:t>
      </w:r>
      <w:r w:rsidR="008C0AC1">
        <w:rPr>
          <w:rFonts w:ascii="Century Gothic" w:hAnsi="Century Gothic" w:cs="Arial"/>
          <w:color w:val="000000"/>
          <w:sz w:val="22"/>
          <w:szCs w:val="22"/>
          <w:lang w:val="ca-ES"/>
        </w:rPr>
        <w:t>a tasca / presentació</w:t>
      </w:r>
      <w:r w:rsidRPr="00676364">
        <w:rPr>
          <w:rFonts w:ascii="Century Gothic" w:hAnsi="Century Gothic" w:cs="Arial"/>
          <w:color w:val="000000"/>
          <w:sz w:val="22"/>
          <w:szCs w:val="22"/>
          <w:lang w:val="ca-ES"/>
        </w:rPr>
        <w:t xml:space="preserve"> a l’hora programada, aquest no tindrà dret a fer-lo.  L’alumne haurà de fer directament la recuperació establerta segons els criteris d’avaluació de la matèria. Si ja ha fet l</w:t>
      </w:r>
      <w:r w:rsidR="008C0AC1">
        <w:rPr>
          <w:rFonts w:ascii="Century Gothic" w:hAnsi="Century Gothic" w:cs="Arial"/>
          <w:color w:val="000000"/>
          <w:sz w:val="22"/>
          <w:szCs w:val="22"/>
          <w:lang w:val="ca-ES"/>
        </w:rPr>
        <w:t xml:space="preserve">a tasca / presentació </w:t>
      </w:r>
      <w:r w:rsidRPr="00676364">
        <w:rPr>
          <w:rFonts w:ascii="Century Gothic" w:hAnsi="Century Gothic" w:cs="Arial"/>
          <w:color w:val="000000"/>
          <w:sz w:val="22"/>
          <w:szCs w:val="22"/>
          <w:lang w:val="ca-ES"/>
        </w:rPr>
        <w:t xml:space="preserve">i es prova que ha faltat les hores prèvies sense cap justificació, </w:t>
      </w:r>
      <w:r w:rsidR="008C0AC1">
        <w:rPr>
          <w:rFonts w:ascii="Century Gothic" w:hAnsi="Century Gothic" w:cs="Arial"/>
          <w:color w:val="000000"/>
          <w:sz w:val="22"/>
          <w:szCs w:val="22"/>
          <w:lang w:val="ca-ES"/>
        </w:rPr>
        <w:t>el treball</w:t>
      </w:r>
      <w:r w:rsidRPr="00676364">
        <w:rPr>
          <w:rFonts w:ascii="Century Gothic" w:hAnsi="Century Gothic" w:cs="Arial"/>
          <w:color w:val="000000"/>
          <w:sz w:val="22"/>
          <w:szCs w:val="22"/>
          <w:lang w:val="ca-ES"/>
        </w:rPr>
        <w:t xml:space="preserve"> en qüestió no serà corregit i l’alumne s’haurà de presentar a l’activitat de recuperació establerta dins els criteris d’avaluació de la matèria</w:t>
      </w:r>
      <w:r w:rsidR="008C0AC1">
        <w:rPr>
          <w:rFonts w:ascii="Century Gothic" w:hAnsi="Century Gothic" w:cs="Arial"/>
          <w:color w:val="000000"/>
          <w:sz w:val="22"/>
          <w:szCs w:val="22"/>
          <w:lang w:val="ca-ES"/>
        </w:rPr>
        <w:t>.</w:t>
      </w:r>
    </w:p>
    <w:p w:rsidR="00676364" w:rsidRPr="00D2584E" w:rsidRDefault="00676364" w:rsidP="0067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entury Gothic" w:hAnsi="Century Gothic" w:cs="Arial"/>
          <w:color w:val="FF0000"/>
          <w:sz w:val="22"/>
          <w:szCs w:val="22"/>
          <w:lang w:val="ca-ES"/>
        </w:rPr>
      </w:pPr>
    </w:p>
    <w:p w:rsidR="008E7ABA" w:rsidRPr="00881182" w:rsidRDefault="008E7ABA" w:rsidP="008E7AB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Century Gothic" w:hAnsi="Century Gothic" w:cs="Arial"/>
          <w:b/>
          <w:color w:val="00B0F0"/>
          <w:sz w:val="22"/>
          <w:szCs w:val="22"/>
          <w:lang w:val="ca-ES"/>
        </w:rPr>
      </w:pPr>
      <w:r w:rsidRPr="00881182">
        <w:rPr>
          <w:rFonts w:ascii="Century Gothic" w:hAnsi="Century Gothic" w:cs="Arial"/>
          <w:b/>
          <w:color w:val="00B0F0"/>
          <w:sz w:val="22"/>
          <w:szCs w:val="22"/>
          <w:lang w:val="ca-ES"/>
        </w:rPr>
        <w:t>Activitats de recuperació trimestral</w:t>
      </w:r>
    </w:p>
    <w:p w:rsidR="008E7ABA" w:rsidRPr="00DF1DFE" w:rsidRDefault="008E7ABA" w:rsidP="008E7AB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Century Gothic" w:hAnsi="Century Gothic" w:cs="Arial"/>
          <w:b/>
          <w:sz w:val="22"/>
          <w:szCs w:val="22"/>
          <w:lang w:val="ca-ES"/>
        </w:rPr>
      </w:pPr>
      <w:r w:rsidRPr="00881182">
        <w:rPr>
          <w:rFonts w:ascii="Century Gothic" w:hAnsi="Century Gothic" w:cs="Arial"/>
          <w:sz w:val="22"/>
          <w:szCs w:val="22"/>
          <w:lang w:val="ca-ES"/>
        </w:rPr>
        <w:t xml:space="preserve">En cas de no superar el trimestre, l’alumne/-a haurà de </w:t>
      </w:r>
      <w:r w:rsidR="008C0AC1">
        <w:rPr>
          <w:rFonts w:ascii="Century Gothic" w:hAnsi="Century Gothic" w:cs="Arial"/>
          <w:sz w:val="22"/>
          <w:szCs w:val="22"/>
          <w:lang w:val="ca-ES"/>
        </w:rPr>
        <w:t xml:space="preserve">presentar les tasques no presentades o fetes deficientment amb una millora satisfactòria. </w:t>
      </w:r>
      <w:r w:rsidR="002461C3">
        <w:rPr>
          <w:rFonts w:ascii="Century Gothic" w:hAnsi="Century Gothic" w:cs="Arial"/>
          <w:sz w:val="22"/>
          <w:szCs w:val="22"/>
          <w:lang w:val="ca-ES"/>
        </w:rPr>
        <w:t xml:space="preserve">El professor es reserva el dret de programar una prova escrita per avaluar l’assoliment de les competències de la matèria. </w:t>
      </w:r>
    </w:p>
    <w:p w:rsidR="008E7ABA" w:rsidRPr="00881182" w:rsidRDefault="008E7ABA" w:rsidP="008E7ABA">
      <w:pPr>
        <w:pStyle w:val="Ttulo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entury Gothic" w:hAnsi="Century Gothic" w:cs="Arial"/>
          <w:color w:val="00B0F0"/>
          <w:sz w:val="22"/>
          <w:szCs w:val="22"/>
          <w:lang w:val="ca-ES"/>
        </w:rPr>
      </w:pPr>
      <w:r w:rsidRPr="00881182">
        <w:rPr>
          <w:rFonts w:ascii="Century Gothic" w:hAnsi="Century Gothic" w:cs="Arial"/>
          <w:color w:val="00B0F0"/>
          <w:sz w:val="22"/>
          <w:szCs w:val="22"/>
          <w:lang w:val="ca-ES"/>
        </w:rPr>
        <w:t>Nota final contínua (juny)</w:t>
      </w:r>
    </w:p>
    <w:p w:rsidR="008E7ABA" w:rsidRDefault="002461C3" w:rsidP="002461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2461C3">
        <w:rPr>
          <w:rFonts w:ascii="Century Gothic" w:hAnsi="Century Gothic" w:cs="Arial"/>
          <w:sz w:val="22"/>
          <w:szCs w:val="22"/>
          <w:lang w:val="ca-ES"/>
        </w:rPr>
        <w:t>La nota de la final contínua s’obté a partir de les notes obtingudes en els diferents trimestres (amb les altres matèries optatives) segons:</w:t>
      </w:r>
    </w:p>
    <w:p w:rsidR="002461C3" w:rsidRPr="002461C3" w:rsidRDefault="002461C3" w:rsidP="002461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:rsidR="008E7ABA" w:rsidRPr="005312C8" w:rsidRDefault="008E7ABA" w:rsidP="008E7A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entury Gothic" w:hAnsi="Century Gothic" w:cs="Arial"/>
          <w:i/>
          <w:color w:val="FF0000"/>
          <w:sz w:val="22"/>
          <w:szCs w:val="22"/>
          <w:highlight w:val="yellow"/>
          <w:lang w:val="ca-ES"/>
        </w:rPr>
      </w:pPr>
      <w:r w:rsidRPr="005312C8">
        <w:rPr>
          <w:rFonts w:ascii="Century Gothic" w:hAnsi="Century Gothic" w:cs="Arial"/>
          <w:i/>
          <w:color w:val="FF0000"/>
          <w:sz w:val="22"/>
          <w:szCs w:val="22"/>
          <w:highlight w:val="yellow"/>
          <w:lang w:val="ca-ES"/>
        </w:rPr>
        <w:t xml:space="preserve">QF = </w:t>
      </w:r>
      <w:r w:rsidRPr="005312C8">
        <w:rPr>
          <w:rFonts w:ascii="Century Gothic" w:hAnsi="Century Gothic" w:cs="Arial"/>
          <w:i/>
          <w:color w:val="FF0000"/>
          <w:sz w:val="22"/>
          <w:szCs w:val="22"/>
          <w:highlight w:val="yellow"/>
          <w:u w:val="single"/>
          <w:lang w:val="ca-ES"/>
        </w:rPr>
        <w:t>QT1 + QT2  + QT3</w:t>
      </w:r>
    </w:p>
    <w:p w:rsidR="008E7ABA" w:rsidRPr="00881182" w:rsidRDefault="008E7ABA" w:rsidP="008E7A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entury Gothic" w:hAnsi="Century Gothic" w:cs="Arial"/>
          <w:i/>
          <w:sz w:val="22"/>
          <w:szCs w:val="22"/>
          <w:lang w:val="ca-ES"/>
        </w:rPr>
      </w:pPr>
      <w:r w:rsidRPr="005312C8">
        <w:rPr>
          <w:rFonts w:ascii="Century Gothic" w:hAnsi="Century Gothic" w:cs="Arial"/>
          <w:i/>
          <w:color w:val="FF0000"/>
          <w:sz w:val="22"/>
          <w:szCs w:val="22"/>
          <w:highlight w:val="yellow"/>
          <w:lang w:val="ca-ES"/>
        </w:rPr>
        <w:t>3</w:t>
      </w:r>
    </w:p>
    <w:p w:rsidR="008E7ABA" w:rsidRPr="00881182" w:rsidRDefault="008E7ABA" w:rsidP="008E7A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entury Gothic" w:hAnsi="Century Gothic" w:cs="Arial"/>
          <w:i/>
          <w:sz w:val="22"/>
          <w:szCs w:val="22"/>
          <w:lang w:val="ca-ES"/>
        </w:rPr>
      </w:pPr>
    </w:p>
    <w:p w:rsidR="008E7ABA" w:rsidRPr="00881182" w:rsidRDefault="008E7ABA" w:rsidP="008E7A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entury Gothic" w:hAnsi="Century Gothic" w:cs="Arial"/>
          <w:i/>
          <w:sz w:val="22"/>
          <w:szCs w:val="22"/>
          <w:lang w:val="ca-ES"/>
        </w:rPr>
      </w:pPr>
      <w:r w:rsidRPr="00881182">
        <w:rPr>
          <w:rFonts w:ascii="Century Gothic" w:hAnsi="Century Gothic" w:cs="Arial"/>
          <w:i/>
          <w:sz w:val="22"/>
          <w:szCs w:val="22"/>
          <w:lang w:val="ca-ES"/>
        </w:rPr>
        <w:t>QF = qualificació final</w:t>
      </w:r>
    </w:p>
    <w:p w:rsidR="008E7ABA" w:rsidRPr="00881182" w:rsidRDefault="008E7ABA" w:rsidP="008E7A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entury Gothic" w:hAnsi="Century Gothic" w:cs="Arial"/>
          <w:i/>
          <w:sz w:val="22"/>
          <w:szCs w:val="22"/>
          <w:lang w:val="ca-ES"/>
        </w:rPr>
      </w:pPr>
      <w:r w:rsidRPr="00881182">
        <w:rPr>
          <w:rFonts w:ascii="Century Gothic" w:hAnsi="Century Gothic" w:cs="Arial"/>
          <w:i/>
          <w:sz w:val="22"/>
          <w:szCs w:val="22"/>
          <w:lang w:val="ca-ES"/>
        </w:rPr>
        <w:t>QT1 = qualificació del primer trimestre</w:t>
      </w:r>
    </w:p>
    <w:p w:rsidR="008E7ABA" w:rsidRPr="00881182" w:rsidRDefault="008E7ABA" w:rsidP="008E7A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entury Gothic" w:hAnsi="Century Gothic" w:cs="Arial"/>
          <w:i/>
          <w:sz w:val="22"/>
          <w:szCs w:val="22"/>
          <w:lang w:val="ca-ES"/>
        </w:rPr>
      </w:pPr>
      <w:r w:rsidRPr="00881182">
        <w:rPr>
          <w:rFonts w:ascii="Century Gothic" w:hAnsi="Century Gothic" w:cs="Arial"/>
          <w:i/>
          <w:sz w:val="22"/>
          <w:szCs w:val="22"/>
          <w:lang w:val="ca-ES"/>
        </w:rPr>
        <w:t>QT2 = qualificació del segon trimestre</w:t>
      </w:r>
    </w:p>
    <w:p w:rsidR="008E7ABA" w:rsidRPr="00DF1DFE" w:rsidRDefault="008E7ABA" w:rsidP="008E7A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entury Gothic" w:hAnsi="Century Gothic" w:cs="Arial"/>
          <w:i/>
          <w:sz w:val="22"/>
          <w:szCs w:val="22"/>
          <w:lang w:val="ca-ES"/>
        </w:rPr>
      </w:pPr>
      <w:r w:rsidRPr="00881182">
        <w:rPr>
          <w:rFonts w:ascii="Century Gothic" w:hAnsi="Century Gothic" w:cs="Arial"/>
          <w:i/>
          <w:sz w:val="22"/>
          <w:szCs w:val="22"/>
          <w:lang w:val="ca-ES"/>
        </w:rPr>
        <w:t>QT3 = qualificació del tercer trimestre</w:t>
      </w:r>
    </w:p>
    <w:p w:rsidR="008E7ABA" w:rsidRDefault="008E7ABA" w:rsidP="008E7ABA">
      <w:pPr>
        <w:spacing w:after="240"/>
        <w:jc w:val="both"/>
        <w:rPr>
          <w:rFonts w:ascii="Century Gothic" w:hAnsi="Century Gothic" w:cs="Arial"/>
          <w:b/>
          <w:color w:val="00B0F0"/>
          <w:sz w:val="22"/>
          <w:szCs w:val="22"/>
          <w:lang w:val="ca-ES"/>
        </w:rPr>
      </w:pPr>
    </w:p>
    <w:p w:rsidR="008E7ABA" w:rsidRPr="00881182" w:rsidRDefault="008E7ABA" w:rsidP="008E7ABA">
      <w:pPr>
        <w:spacing w:after="240"/>
        <w:jc w:val="both"/>
        <w:rPr>
          <w:rFonts w:ascii="Century Gothic" w:hAnsi="Century Gothic" w:cs="Arial"/>
          <w:color w:val="00B0F0"/>
          <w:sz w:val="22"/>
          <w:szCs w:val="22"/>
          <w:lang w:val="ca-ES"/>
        </w:rPr>
      </w:pPr>
      <w:r w:rsidRPr="00881182">
        <w:rPr>
          <w:rFonts w:ascii="Century Gothic" w:hAnsi="Century Gothic" w:cs="Arial"/>
          <w:b/>
          <w:color w:val="00B0F0"/>
          <w:sz w:val="22"/>
          <w:szCs w:val="22"/>
          <w:lang w:val="ca-ES"/>
        </w:rPr>
        <w:t>RECUPERACIÓ MATÈRIA PENDENT CURSOS ANTERIORS</w:t>
      </w:r>
    </w:p>
    <w:p w:rsidR="00676364" w:rsidRPr="00676364" w:rsidRDefault="00676364" w:rsidP="00676364">
      <w:pPr>
        <w:pStyle w:val="NormalWeb"/>
        <w:spacing w:after="0" w:afterAutospacing="0"/>
        <w:jc w:val="both"/>
        <w:rPr>
          <w:rFonts w:ascii="Century Gothic" w:hAnsi="Century Gothic" w:cs="Arial"/>
          <w:color w:val="000000"/>
          <w:sz w:val="22"/>
          <w:szCs w:val="22"/>
          <w:lang w:val="ca-ES"/>
        </w:rPr>
      </w:pPr>
      <w:r w:rsidRPr="00676364">
        <w:rPr>
          <w:rFonts w:ascii="Century Gothic" w:hAnsi="Century Gothic" w:cs="Arial"/>
          <w:color w:val="000000"/>
          <w:sz w:val="22"/>
          <w:szCs w:val="22"/>
          <w:lang w:val="ca-ES"/>
        </w:rPr>
        <w:t xml:space="preserve">L’alumnat de 1r de BAT que </w:t>
      </w:r>
      <w:r w:rsidR="002461C3" w:rsidRPr="00676364">
        <w:rPr>
          <w:rFonts w:ascii="Century Gothic" w:hAnsi="Century Gothic" w:cs="Arial"/>
          <w:color w:val="000000"/>
          <w:sz w:val="22"/>
          <w:szCs w:val="22"/>
          <w:lang w:val="ca-ES"/>
        </w:rPr>
        <w:t>passi</w:t>
      </w:r>
      <w:r w:rsidRPr="00676364">
        <w:rPr>
          <w:rFonts w:ascii="Century Gothic" w:hAnsi="Century Gothic" w:cs="Arial"/>
          <w:color w:val="000000"/>
          <w:sz w:val="22"/>
          <w:szCs w:val="22"/>
          <w:lang w:val="ca-ES"/>
        </w:rPr>
        <w:t xml:space="preserve"> de curs amb la matèria pendent (o matèries), la podrà recuperar durant el primer trimestre de 2n de BAT, d’acord amb el calendari programat de recuperació de matèries pendents.</w:t>
      </w:r>
    </w:p>
    <w:p w:rsidR="00676364" w:rsidRPr="00676364" w:rsidRDefault="00676364" w:rsidP="00676364">
      <w:pPr>
        <w:pStyle w:val="NormalWeb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22"/>
          <w:szCs w:val="22"/>
          <w:lang w:val="ca-ES"/>
        </w:rPr>
      </w:pPr>
      <w:r w:rsidRPr="00676364">
        <w:rPr>
          <w:rFonts w:ascii="Century Gothic" w:hAnsi="Century Gothic" w:cs="Arial"/>
          <w:color w:val="000000"/>
          <w:sz w:val="22"/>
          <w:szCs w:val="22"/>
          <w:lang w:val="ca-ES"/>
        </w:rPr>
        <w:lastRenderedPageBreak/>
        <w:t>En cas d’avaluació negativa, l’alumnat podrà recuperar la matèria en una segona convocatòria durant el 2n trimestre i en última instància, a l’avaluació final ordinària i, si escau, a l’avaluació final extraordinària.</w:t>
      </w:r>
    </w:p>
    <w:p w:rsidR="00676364" w:rsidRPr="00676364" w:rsidRDefault="00676364" w:rsidP="00676364">
      <w:pPr>
        <w:pStyle w:val="NormalWeb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22"/>
          <w:szCs w:val="22"/>
          <w:lang w:val="ca-ES"/>
        </w:rPr>
      </w:pPr>
      <w:r w:rsidRPr="00676364">
        <w:rPr>
          <w:rFonts w:ascii="Century Gothic" w:hAnsi="Century Gothic" w:cs="Arial"/>
          <w:color w:val="000000"/>
          <w:sz w:val="22"/>
          <w:szCs w:val="22"/>
          <w:lang w:val="ca-ES"/>
        </w:rPr>
        <w:t>La qualificació de la matèria després d'aquestes activitats de recuperació es qualificarà com la resta de matèries, és a dir, de l'1 al 10.</w:t>
      </w:r>
    </w:p>
    <w:p w:rsidR="00676364" w:rsidRPr="00676364" w:rsidRDefault="00676364" w:rsidP="00676364">
      <w:pPr>
        <w:pStyle w:val="NormalWeb"/>
        <w:spacing w:before="0" w:beforeAutospacing="0"/>
        <w:jc w:val="both"/>
        <w:rPr>
          <w:rFonts w:ascii="Century Gothic" w:hAnsi="Century Gothic" w:cs="Arial"/>
          <w:color w:val="000000"/>
          <w:sz w:val="22"/>
          <w:szCs w:val="22"/>
          <w:lang w:val="ca-ES"/>
        </w:rPr>
      </w:pPr>
      <w:r w:rsidRPr="00676364">
        <w:rPr>
          <w:rFonts w:ascii="Century Gothic" w:hAnsi="Century Gothic" w:cs="Arial"/>
          <w:color w:val="000000"/>
          <w:sz w:val="22"/>
          <w:szCs w:val="22"/>
          <w:lang w:val="ca-ES"/>
        </w:rPr>
        <w:t>A principi de curs, el/la cap de departament i la coordinació de batxillerat faran arribar les instruccions per recuperar la/es matèria/es pendents del curs anterior a l’alumnat concret.</w:t>
      </w:r>
    </w:p>
    <w:p w:rsidR="008E7ABA" w:rsidRDefault="008E7ABA" w:rsidP="008E7A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:rsidR="008E7ABA" w:rsidRDefault="008E7ABA" w:rsidP="008E7ABA">
      <w:pPr>
        <w:rPr>
          <w:rFonts w:ascii="Century Gothic" w:hAnsi="Century Gothic"/>
          <w:sz w:val="22"/>
          <w:szCs w:val="22"/>
          <w:lang w:val="ca-ES"/>
        </w:rPr>
      </w:pPr>
    </w:p>
    <w:p w:rsidR="000832A1" w:rsidRPr="00881182" w:rsidRDefault="000832A1" w:rsidP="008E7A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entury Gothic" w:hAnsi="Century Gothic"/>
          <w:sz w:val="22"/>
          <w:szCs w:val="22"/>
          <w:lang w:val="ca-ES"/>
        </w:rPr>
      </w:pPr>
    </w:p>
    <w:sectPr w:rsidR="000832A1" w:rsidRPr="00881182" w:rsidSect="00A317FF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F02" w:rsidRDefault="00D63F02">
      <w:r>
        <w:separator/>
      </w:r>
    </w:p>
  </w:endnote>
  <w:endnote w:type="continuationSeparator" w:id="1">
    <w:p w:rsidR="00D63F02" w:rsidRDefault="00D63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99" w:type="dxa"/>
      <w:jc w:val="center"/>
      <w:tblInd w:w="-7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/>
    </w:tblPr>
    <w:tblGrid>
      <w:gridCol w:w="696"/>
      <w:gridCol w:w="2301"/>
      <w:gridCol w:w="1124"/>
      <w:gridCol w:w="1015"/>
      <w:gridCol w:w="1977"/>
      <w:gridCol w:w="573"/>
      <w:gridCol w:w="1263"/>
      <w:gridCol w:w="750"/>
    </w:tblGrid>
    <w:tr w:rsidR="00B525EB" w:rsidRPr="00357FAD">
      <w:trPr>
        <w:cantSplit/>
        <w:trHeight w:val="294"/>
        <w:jc w:val="center"/>
      </w:trPr>
      <w:tc>
        <w:tcPr>
          <w:tcW w:w="693" w:type="dxa"/>
          <w:vMerge w:val="restart"/>
        </w:tcPr>
        <w:p w:rsidR="00B525EB" w:rsidRPr="00357FAD" w:rsidRDefault="002461C3" w:rsidP="00B525EB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ca-ES"/>
            </w:rPr>
          </w:pPr>
          <w:r>
            <w:rPr>
              <w:rFonts w:ascii="Arial" w:hAnsi="Arial" w:cs="Arial"/>
              <w:noProof/>
              <w:color w:val="C0C0C0"/>
              <w:sz w:val="16"/>
              <w:szCs w:val="16"/>
            </w:rPr>
            <w:drawing>
              <wp:inline distT="0" distB="0" distL="0" distR="0">
                <wp:extent cx="276225" cy="314325"/>
                <wp:effectExtent l="1905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vMerge w:val="restart"/>
          <w:vAlign w:val="center"/>
        </w:tcPr>
        <w:p w:rsidR="00B525EB" w:rsidRPr="00357FAD" w:rsidRDefault="00B525EB" w:rsidP="00B525EB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:rsidR="00B525EB" w:rsidRPr="00357FAD" w:rsidRDefault="00B525EB" w:rsidP="00B525EB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ducació</w:t>
          </w:r>
          <w:r w:rsidR="00A34251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i Formació Professional</w:t>
          </w:r>
        </w:p>
        <w:p w:rsidR="00B525EB" w:rsidRPr="00357FAD" w:rsidRDefault="00B525EB" w:rsidP="00B525EB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24" w:type="dxa"/>
          <w:shd w:val="clear" w:color="auto" w:fill="auto"/>
          <w:vAlign w:val="center"/>
        </w:tcPr>
        <w:p w:rsidR="00B525EB" w:rsidRPr="00357FAD" w:rsidRDefault="00A34251" w:rsidP="00A34251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13/09/</w:t>
          </w:r>
          <w:r w:rsidR="00B525EB"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>20</w:t>
          </w:r>
          <w:r w:rsidR="00B525EB">
            <w:rPr>
              <w:rFonts w:ascii="Arial" w:hAnsi="Arial" w:cs="Arial"/>
              <w:color w:val="808080"/>
              <w:sz w:val="16"/>
              <w:szCs w:val="16"/>
              <w:lang w:val="ca-ES"/>
            </w:rPr>
            <w:t>24</w:t>
          </w:r>
        </w:p>
      </w:tc>
      <w:tc>
        <w:tcPr>
          <w:tcW w:w="1015" w:type="dxa"/>
          <w:vAlign w:val="center"/>
        </w:tcPr>
        <w:p w:rsidR="00B525EB" w:rsidRPr="00357FAD" w:rsidRDefault="00B525EB" w:rsidP="00B525EB">
          <w:pPr>
            <w:pStyle w:val="Piedepgina"/>
            <w:jc w:val="right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814" w:type="dxa"/>
          <w:gridSpan w:val="3"/>
          <w:vAlign w:val="center"/>
        </w:tcPr>
        <w:p w:rsidR="00B525EB" w:rsidRPr="00357FAD" w:rsidRDefault="00B525EB" w:rsidP="00B525EB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Model criteris qualificació BATX</w:t>
          </w:r>
        </w:p>
      </w:tc>
      <w:tc>
        <w:tcPr>
          <w:tcW w:w="750" w:type="dxa"/>
          <w:vMerge w:val="restart"/>
          <w:vAlign w:val="center"/>
        </w:tcPr>
        <w:p w:rsidR="00B525EB" w:rsidRPr="00357FAD" w:rsidRDefault="00B525EB" w:rsidP="00B525EB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</w:instrTex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>PAGE</w:instrTex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</w:instrTex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153BEC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</w:instrTex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>NUMPAGES</w:instrTex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</w:instrTex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153BEC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3</w: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B525EB" w:rsidRPr="00357FAD">
      <w:trPr>
        <w:cantSplit/>
        <w:trHeight w:val="294"/>
        <w:jc w:val="center"/>
      </w:trPr>
      <w:tc>
        <w:tcPr>
          <w:tcW w:w="693" w:type="dxa"/>
          <w:vMerge/>
        </w:tcPr>
        <w:p w:rsidR="00B525EB" w:rsidRPr="00357FAD" w:rsidRDefault="00B525EB" w:rsidP="00B525EB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ca-ES"/>
            </w:rPr>
          </w:pPr>
        </w:p>
      </w:tc>
      <w:tc>
        <w:tcPr>
          <w:tcW w:w="2303" w:type="dxa"/>
          <w:vMerge/>
        </w:tcPr>
        <w:p w:rsidR="00B525EB" w:rsidRPr="00357FAD" w:rsidRDefault="00B525EB" w:rsidP="00B525EB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ca-ES"/>
            </w:rPr>
          </w:pPr>
        </w:p>
      </w:tc>
      <w:tc>
        <w:tcPr>
          <w:tcW w:w="1124" w:type="dxa"/>
          <w:shd w:val="clear" w:color="auto" w:fill="auto"/>
          <w:vAlign w:val="center"/>
        </w:tcPr>
        <w:p w:rsidR="00B525EB" w:rsidRPr="00357FAD" w:rsidRDefault="00B525EB" w:rsidP="00A34251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 w:rsidR="00A34251">
            <w:rPr>
              <w:rFonts w:ascii="Arial" w:hAnsi="Arial" w:cs="Arial"/>
              <w:color w:val="808080"/>
              <w:sz w:val="16"/>
              <w:szCs w:val="16"/>
              <w:lang w:val="ca-ES"/>
            </w:rPr>
            <w:t>2</w:t>
          </w:r>
        </w:p>
      </w:tc>
      <w:tc>
        <w:tcPr>
          <w:tcW w:w="1015" w:type="dxa"/>
          <w:vAlign w:val="center"/>
        </w:tcPr>
        <w:p w:rsidR="00B525EB" w:rsidRPr="00357FAD" w:rsidRDefault="00B525EB" w:rsidP="00B525EB">
          <w:pPr>
            <w:pStyle w:val="Piedepgina"/>
            <w:jc w:val="right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978" w:type="dxa"/>
          <w:vAlign w:val="center"/>
        </w:tcPr>
        <w:p w:rsidR="00B525EB" w:rsidRPr="00357FAD" w:rsidRDefault="00B525EB" w:rsidP="00B525EB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Coordinació pedagògica</w: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</w:t>
          </w:r>
        </w:p>
      </w:tc>
      <w:tc>
        <w:tcPr>
          <w:tcW w:w="573" w:type="dxa"/>
          <w:vAlign w:val="center"/>
        </w:tcPr>
        <w:p w:rsidR="00B525EB" w:rsidRPr="00357FAD" w:rsidRDefault="00B525EB" w:rsidP="00B525EB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263" w:type="dxa"/>
          <w:vAlign w:val="center"/>
        </w:tcPr>
        <w:p w:rsidR="00B525EB" w:rsidRPr="00357FAD" w:rsidRDefault="00B525EB" w:rsidP="00B525EB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MO-PRO0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88</w:t>
          </w:r>
        </w:p>
      </w:tc>
      <w:tc>
        <w:tcPr>
          <w:tcW w:w="750" w:type="dxa"/>
          <w:vMerge/>
        </w:tcPr>
        <w:p w:rsidR="00B525EB" w:rsidRPr="00357FAD" w:rsidRDefault="00B525EB" w:rsidP="00B525EB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ca-ES"/>
            </w:rPr>
          </w:pPr>
        </w:p>
      </w:tc>
    </w:tr>
  </w:tbl>
  <w:p w:rsidR="00940858" w:rsidRDefault="0094085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F02" w:rsidRDefault="00D63F02">
      <w:r>
        <w:separator/>
      </w:r>
    </w:p>
  </w:footnote>
  <w:footnote w:type="continuationSeparator" w:id="1">
    <w:p w:rsidR="00D63F02" w:rsidRDefault="00D63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060"/>
      <w:gridCol w:w="1800"/>
      <w:gridCol w:w="4320"/>
    </w:tblGrid>
    <w:tr w:rsidR="00940858" w:rsidRPr="00AC07AE">
      <w:tblPrEx>
        <w:tblCellMar>
          <w:top w:w="0" w:type="dxa"/>
          <w:bottom w:w="0" w:type="dxa"/>
        </w:tblCellMar>
      </w:tblPrEx>
      <w:trPr>
        <w:trHeight w:val="537"/>
      </w:trPr>
      <w:tc>
        <w:tcPr>
          <w:tcW w:w="3060" w:type="dxa"/>
          <w:vMerge w:val="restart"/>
          <w:vAlign w:val="center"/>
        </w:tcPr>
        <w:p w:rsidR="00940858" w:rsidRPr="007C75AA" w:rsidRDefault="002461C3" w:rsidP="001A08C6">
          <w:pPr>
            <w:tabs>
              <w:tab w:val="left" w:pos="567"/>
            </w:tabs>
            <w:spacing w:line="240" w:lineRule="exact"/>
            <w:rPr>
              <w:color w:val="333333"/>
            </w:rPr>
          </w:pPr>
          <w:r>
            <w:rPr>
              <w:noProof/>
              <w:color w:val="333333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-1905</wp:posOffset>
                </wp:positionV>
                <wp:extent cx="809625" cy="809625"/>
                <wp:effectExtent l="19050" t="0" r="9525" b="0"/>
                <wp:wrapSquare wrapText="bothSides"/>
                <wp:docPr id="2" name="Imagen 1" descr="logo_insti_definitiu_fons_transparent_PET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insti_definitiu_fons_transparent_PET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0" w:type="dxa"/>
          <w:gridSpan w:val="2"/>
          <w:vAlign w:val="center"/>
        </w:tcPr>
        <w:p w:rsidR="00940858" w:rsidRPr="00857AC1" w:rsidRDefault="00021870" w:rsidP="001A08C6">
          <w:pPr>
            <w:pStyle w:val="Ttulo1"/>
            <w:spacing w:before="0" w:after="0"/>
            <w:jc w:val="center"/>
            <w:rPr>
              <w:rFonts w:ascii="Century Gothic" w:hAnsi="Century Gothic" w:cs="Times New Roman"/>
              <w:bCs w:val="0"/>
              <w:color w:val="333333"/>
              <w:kern w:val="0"/>
              <w:sz w:val="20"/>
              <w:szCs w:val="20"/>
            </w:rPr>
          </w:pPr>
          <w:r>
            <w:rPr>
              <w:rFonts w:ascii="Century Gothic" w:hAnsi="Century Gothic" w:cs="Times New Roman"/>
              <w:bCs w:val="0"/>
              <w:color w:val="333333"/>
              <w:kern w:val="0"/>
              <w:sz w:val="20"/>
              <w:szCs w:val="20"/>
            </w:rPr>
            <w:t xml:space="preserve">          </w:t>
          </w:r>
          <w:r w:rsidR="00940858" w:rsidRPr="00857AC1">
            <w:rPr>
              <w:rFonts w:ascii="Century Gothic" w:hAnsi="Century Gothic" w:cs="Times New Roman"/>
              <w:bCs w:val="0"/>
              <w:color w:val="333333"/>
              <w:kern w:val="0"/>
              <w:sz w:val="20"/>
              <w:szCs w:val="20"/>
            </w:rPr>
            <w:t>CRITERIS D</w:t>
          </w:r>
          <w:r w:rsidR="00F80CD3">
            <w:rPr>
              <w:rFonts w:ascii="Century Gothic" w:hAnsi="Century Gothic" w:cs="Times New Roman"/>
              <w:bCs w:val="0"/>
              <w:color w:val="333333"/>
              <w:kern w:val="0"/>
              <w:sz w:val="20"/>
              <w:szCs w:val="20"/>
            </w:rPr>
            <w:t>E QUALIFICACIÓ</w:t>
          </w:r>
          <w:r>
            <w:rPr>
              <w:rFonts w:ascii="Century Gothic" w:hAnsi="Century Gothic" w:cs="Times New Roman"/>
              <w:bCs w:val="0"/>
              <w:color w:val="333333"/>
              <w:kern w:val="0"/>
              <w:sz w:val="20"/>
              <w:szCs w:val="20"/>
            </w:rPr>
            <w:t xml:space="preserve"> </w:t>
          </w:r>
          <w:r w:rsidR="008F6ACD">
            <w:rPr>
              <w:rFonts w:ascii="Century Gothic" w:hAnsi="Century Gothic" w:cs="Times New Roman"/>
              <w:bCs w:val="0"/>
              <w:color w:val="333333"/>
              <w:kern w:val="0"/>
              <w:sz w:val="20"/>
              <w:szCs w:val="20"/>
            </w:rPr>
            <w:t>BATX</w:t>
          </w:r>
        </w:p>
      </w:tc>
    </w:tr>
    <w:tr w:rsidR="00940858" w:rsidRPr="00AC07AE">
      <w:tblPrEx>
        <w:tblCellMar>
          <w:top w:w="0" w:type="dxa"/>
          <w:bottom w:w="0" w:type="dxa"/>
        </w:tblCellMar>
      </w:tblPrEx>
      <w:trPr>
        <w:trHeight w:val="253"/>
      </w:trPr>
      <w:tc>
        <w:tcPr>
          <w:tcW w:w="3060" w:type="dxa"/>
          <w:vMerge/>
          <w:vAlign w:val="center"/>
        </w:tcPr>
        <w:p w:rsidR="00940858" w:rsidRPr="007C75AA" w:rsidRDefault="00940858" w:rsidP="001A08C6">
          <w:pPr>
            <w:tabs>
              <w:tab w:val="left" w:pos="567"/>
            </w:tabs>
            <w:spacing w:line="240" w:lineRule="exact"/>
            <w:rPr>
              <w:noProof/>
              <w:color w:val="333333"/>
              <w:lang w:eastAsia="es-ES_tradnl"/>
            </w:rPr>
          </w:pPr>
        </w:p>
      </w:tc>
      <w:tc>
        <w:tcPr>
          <w:tcW w:w="1800" w:type="dxa"/>
          <w:shd w:val="clear" w:color="auto" w:fill="auto"/>
          <w:vAlign w:val="center"/>
        </w:tcPr>
        <w:p w:rsidR="00940858" w:rsidRPr="00857AC1" w:rsidRDefault="00A740D3" w:rsidP="001A08C6">
          <w:pPr>
            <w:rPr>
              <w:rFonts w:ascii="Century Gothic" w:hAnsi="Century Gothic" w:cs="Arial"/>
              <w:noProof/>
              <w:color w:val="333333"/>
              <w:sz w:val="18"/>
              <w:szCs w:val="18"/>
            </w:rPr>
          </w:pPr>
          <w:r>
            <w:rPr>
              <w:rFonts w:ascii="Century Gothic" w:hAnsi="Century Gothic" w:cs="Arial"/>
              <w:noProof/>
              <w:color w:val="333333"/>
              <w:sz w:val="18"/>
              <w:szCs w:val="18"/>
            </w:rPr>
            <w:t>Matèria</w:t>
          </w:r>
        </w:p>
      </w:tc>
      <w:tc>
        <w:tcPr>
          <w:tcW w:w="4320" w:type="dxa"/>
          <w:vAlign w:val="center"/>
        </w:tcPr>
        <w:p w:rsidR="00940858" w:rsidRPr="00FD2CA2" w:rsidRDefault="00FD2CA2" w:rsidP="001A08C6">
          <w:pPr>
            <w:rPr>
              <w:rFonts w:ascii="Century Gothic" w:hAnsi="Century Gothic" w:cs="Arial"/>
              <w:b/>
              <w:color w:val="333333"/>
              <w:sz w:val="18"/>
              <w:szCs w:val="18"/>
              <w:lang w:val="ca-ES"/>
            </w:rPr>
          </w:pPr>
          <w:r w:rsidRPr="00FD2CA2">
            <w:rPr>
              <w:rFonts w:ascii="Century Gothic" w:hAnsi="Century Gothic"/>
              <w:b/>
              <w:color w:val="333333"/>
              <w:sz w:val="18"/>
              <w:szCs w:val="18"/>
              <w:lang w:val="en-GB"/>
            </w:rPr>
            <w:t>Problemàtiques socials</w:t>
          </w:r>
        </w:p>
      </w:tc>
    </w:tr>
    <w:tr w:rsidR="00940858" w:rsidRPr="00517785">
      <w:tblPrEx>
        <w:tblCellMar>
          <w:top w:w="0" w:type="dxa"/>
          <w:bottom w:w="0" w:type="dxa"/>
        </w:tblCellMar>
      </w:tblPrEx>
      <w:trPr>
        <w:trHeight w:val="403"/>
      </w:trPr>
      <w:tc>
        <w:tcPr>
          <w:tcW w:w="3060" w:type="dxa"/>
          <w:vMerge/>
        </w:tcPr>
        <w:p w:rsidR="00940858" w:rsidRPr="007C75AA" w:rsidRDefault="00940858" w:rsidP="001A08C6">
          <w:pPr>
            <w:tabs>
              <w:tab w:val="left" w:pos="567"/>
            </w:tabs>
            <w:spacing w:line="240" w:lineRule="exact"/>
            <w:rPr>
              <w:rFonts w:cs="Arial"/>
              <w:noProof/>
              <w:color w:val="333333"/>
            </w:rPr>
          </w:pPr>
        </w:p>
      </w:tc>
      <w:tc>
        <w:tcPr>
          <w:tcW w:w="1800" w:type="dxa"/>
          <w:shd w:val="clear" w:color="auto" w:fill="auto"/>
          <w:vAlign w:val="center"/>
        </w:tcPr>
        <w:p w:rsidR="00940858" w:rsidRPr="00857AC1" w:rsidRDefault="00696FBC" w:rsidP="001A08C6">
          <w:pPr>
            <w:rPr>
              <w:rFonts w:ascii="Century Gothic" w:hAnsi="Century Gothic"/>
              <w:color w:val="333333"/>
              <w:sz w:val="18"/>
              <w:szCs w:val="18"/>
            </w:rPr>
          </w:pPr>
          <w:r>
            <w:rPr>
              <w:rFonts w:ascii="Century Gothic" w:hAnsi="Century Gothic" w:cs="Arial"/>
              <w:noProof/>
              <w:color w:val="333333"/>
              <w:sz w:val="18"/>
              <w:szCs w:val="18"/>
            </w:rPr>
            <w:t>Nivell</w:t>
          </w:r>
        </w:p>
      </w:tc>
      <w:tc>
        <w:tcPr>
          <w:tcW w:w="4320" w:type="dxa"/>
          <w:vAlign w:val="center"/>
        </w:tcPr>
        <w:p w:rsidR="00940858" w:rsidRPr="00FD2CA2" w:rsidRDefault="00FD2CA2" w:rsidP="001A08C6">
          <w:pPr>
            <w:rPr>
              <w:rFonts w:ascii="Century Gothic" w:hAnsi="Century Gothic"/>
              <w:b/>
              <w:color w:val="333333"/>
              <w:sz w:val="18"/>
              <w:szCs w:val="18"/>
              <w:lang w:val="en-GB"/>
            </w:rPr>
          </w:pPr>
          <w:r w:rsidRPr="00FD2CA2">
            <w:rPr>
              <w:rFonts w:ascii="Century Gothic" w:hAnsi="Century Gothic"/>
              <w:b/>
              <w:color w:val="333333"/>
              <w:sz w:val="18"/>
              <w:szCs w:val="18"/>
              <w:lang w:val="en-GB"/>
            </w:rPr>
            <w:t>1r de BATX</w:t>
          </w:r>
        </w:p>
      </w:tc>
    </w:tr>
  </w:tbl>
  <w:p w:rsidR="00940858" w:rsidRPr="00517785" w:rsidRDefault="00940858">
    <w:pPr>
      <w:pStyle w:val="Encabezado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F0CD1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4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5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6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7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8">
    <w:nsid w:val="031861A4"/>
    <w:multiLevelType w:val="hybridMultilevel"/>
    <w:tmpl w:val="C36EDC78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5F52E4"/>
    <w:multiLevelType w:val="hybridMultilevel"/>
    <w:tmpl w:val="54046D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23AD9"/>
    <w:multiLevelType w:val="hybridMultilevel"/>
    <w:tmpl w:val="978C6BAA"/>
    <w:lvl w:ilvl="0" w:tplc="52447A7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B723E"/>
    <w:multiLevelType w:val="hybridMultilevel"/>
    <w:tmpl w:val="7DF46C32"/>
    <w:lvl w:ilvl="0" w:tplc="BCF469F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40A32"/>
    <w:multiLevelType w:val="hybridMultilevel"/>
    <w:tmpl w:val="CA4EA878"/>
    <w:lvl w:ilvl="0" w:tplc="AE5232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F11E5"/>
    <w:multiLevelType w:val="hybridMultilevel"/>
    <w:tmpl w:val="FA729288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9F3895"/>
    <w:multiLevelType w:val="hybridMultilevel"/>
    <w:tmpl w:val="C0F87922"/>
    <w:lvl w:ilvl="0" w:tplc="5FBAEB2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704DE"/>
    <w:multiLevelType w:val="hybridMultilevel"/>
    <w:tmpl w:val="9BFA66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DF3BC3"/>
    <w:multiLevelType w:val="hybridMultilevel"/>
    <w:tmpl w:val="1D88697A"/>
    <w:lvl w:ilvl="0" w:tplc="5770D35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1A6B09"/>
    <w:multiLevelType w:val="multilevel"/>
    <w:tmpl w:val="22347742"/>
    <w:lvl w:ilvl="0">
      <w:start w:val="1"/>
      <w:numFmt w:val="bullet"/>
      <w:lvlText w:val=""/>
      <w:lvlJc w:val="left"/>
      <w:pPr>
        <w:tabs>
          <w:tab w:val="num" w:pos="1691"/>
        </w:tabs>
        <w:ind w:left="1691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846"/>
        </w:tabs>
        <w:ind w:left="28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66"/>
        </w:tabs>
        <w:ind w:left="35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86"/>
        </w:tabs>
        <w:ind w:left="42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06"/>
        </w:tabs>
        <w:ind w:left="50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26"/>
        </w:tabs>
        <w:ind w:left="57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46"/>
        </w:tabs>
        <w:ind w:left="6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66"/>
        </w:tabs>
        <w:ind w:left="71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86"/>
        </w:tabs>
        <w:ind w:left="7886" w:hanging="360"/>
      </w:pPr>
      <w:rPr>
        <w:rFonts w:ascii="Wingdings" w:hAnsi="Wingdings" w:hint="default"/>
      </w:rPr>
    </w:lvl>
  </w:abstractNum>
  <w:abstractNum w:abstractNumId="18">
    <w:nsid w:val="6CD21477"/>
    <w:multiLevelType w:val="hybridMultilevel"/>
    <w:tmpl w:val="9B824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A53F15"/>
    <w:multiLevelType w:val="hybridMultilevel"/>
    <w:tmpl w:val="F51E074C"/>
    <w:lvl w:ilvl="0" w:tplc="170ED49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236F5"/>
    <w:multiLevelType w:val="hybridMultilevel"/>
    <w:tmpl w:val="11A6941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0"/>
  </w:num>
  <w:num w:numId="12">
    <w:abstractNumId w:val="12"/>
  </w:num>
  <w:num w:numId="13">
    <w:abstractNumId w:val="9"/>
  </w:num>
  <w:num w:numId="14">
    <w:abstractNumId w:val="20"/>
  </w:num>
  <w:num w:numId="15">
    <w:abstractNumId w:val="8"/>
  </w:num>
  <w:num w:numId="16">
    <w:abstractNumId w:val="13"/>
  </w:num>
  <w:num w:numId="17">
    <w:abstractNumId w:val="14"/>
  </w:num>
  <w:num w:numId="18">
    <w:abstractNumId w:val="16"/>
  </w:num>
  <w:num w:numId="19">
    <w:abstractNumId w:val="19"/>
  </w:num>
  <w:num w:numId="20">
    <w:abstractNumId w:val="11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17785"/>
    <w:rsid w:val="000018C7"/>
    <w:rsid w:val="00002548"/>
    <w:rsid w:val="0000263D"/>
    <w:rsid w:val="00011611"/>
    <w:rsid w:val="00013A0E"/>
    <w:rsid w:val="00021870"/>
    <w:rsid w:val="00035A96"/>
    <w:rsid w:val="000630F2"/>
    <w:rsid w:val="00077867"/>
    <w:rsid w:val="000832A1"/>
    <w:rsid w:val="00094624"/>
    <w:rsid w:val="000B4F64"/>
    <w:rsid w:val="00104288"/>
    <w:rsid w:val="00122830"/>
    <w:rsid w:val="00136127"/>
    <w:rsid w:val="00153BEC"/>
    <w:rsid w:val="0015437E"/>
    <w:rsid w:val="001651D3"/>
    <w:rsid w:val="00195A5E"/>
    <w:rsid w:val="001A08C6"/>
    <w:rsid w:val="001C1786"/>
    <w:rsid w:val="001C2042"/>
    <w:rsid w:val="001C7422"/>
    <w:rsid w:val="001F6413"/>
    <w:rsid w:val="001F6A17"/>
    <w:rsid w:val="0021596A"/>
    <w:rsid w:val="00222FB3"/>
    <w:rsid w:val="00230E8A"/>
    <w:rsid w:val="002461C3"/>
    <w:rsid w:val="00274A38"/>
    <w:rsid w:val="00283F1E"/>
    <w:rsid w:val="00286E05"/>
    <w:rsid w:val="00296FE7"/>
    <w:rsid w:val="002A0FA3"/>
    <w:rsid w:val="002E16FB"/>
    <w:rsid w:val="002F330D"/>
    <w:rsid w:val="002F6709"/>
    <w:rsid w:val="003113B2"/>
    <w:rsid w:val="0031419A"/>
    <w:rsid w:val="0034465C"/>
    <w:rsid w:val="00362519"/>
    <w:rsid w:val="003654F9"/>
    <w:rsid w:val="003809CA"/>
    <w:rsid w:val="003813E2"/>
    <w:rsid w:val="00384BAC"/>
    <w:rsid w:val="003B15E7"/>
    <w:rsid w:val="003B771E"/>
    <w:rsid w:val="003C5610"/>
    <w:rsid w:val="003D07B5"/>
    <w:rsid w:val="003E0A07"/>
    <w:rsid w:val="00425953"/>
    <w:rsid w:val="004323F5"/>
    <w:rsid w:val="00457025"/>
    <w:rsid w:val="004738DD"/>
    <w:rsid w:val="004747F6"/>
    <w:rsid w:val="00477C3D"/>
    <w:rsid w:val="00482465"/>
    <w:rsid w:val="00485E8A"/>
    <w:rsid w:val="0049143E"/>
    <w:rsid w:val="004B086F"/>
    <w:rsid w:val="004B78A2"/>
    <w:rsid w:val="004D7741"/>
    <w:rsid w:val="004D7FD6"/>
    <w:rsid w:val="004F535D"/>
    <w:rsid w:val="00507519"/>
    <w:rsid w:val="0051428A"/>
    <w:rsid w:val="00517785"/>
    <w:rsid w:val="00533A69"/>
    <w:rsid w:val="005370FB"/>
    <w:rsid w:val="00543149"/>
    <w:rsid w:val="0057188B"/>
    <w:rsid w:val="005756F1"/>
    <w:rsid w:val="0057699E"/>
    <w:rsid w:val="005874A2"/>
    <w:rsid w:val="005A6860"/>
    <w:rsid w:val="005B1BE8"/>
    <w:rsid w:val="005B2CAE"/>
    <w:rsid w:val="005D7039"/>
    <w:rsid w:val="005E0392"/>
    <w:rsid w:val="005F0CCB"/>
    <w:rsid w:val="00616B89"/>
    <w:rsid w:val="006264BD"/>
    <w:rsid w:val="00663AA4"/>
    <w:rsid w:val="006657F5"/>
    <w:rsid w:val="00676364"/>
    <w:rsid w:val="00680D8F"/>
    <w:rsid w:val="00682F8D"/>
    <w:rsid w:val="00696D45"/>
    <w:rsid w:val="00696FBC"/>
    <w:rsid w:val="006E18DD"/>
    <w:rsid w:val="0070590B"/>
    <w:rsid w:val="00710218"/>
    <w:rsid w:val="00711D9D"/>
    <w:rsid w:val="00712941"/>
    <w:rsid w:val="00712F85"/>
    <w:rsid w:val="007339ED"/>
    <w:rsid w:val="00735D0A"/>
    <w:rsid w:val="0073695D"/>
    <w:rsid w:val="0074628E"/>
    <w:rsid w:val="00746DC8"/>
    <w:rsid w:val="00764C59"/>
    <w:rsid w:val="00787451"/>
    <w:rsid w:val="007914F1"/>
    <w:rsid w:val="007B0D10"/>
    <w:rsid w:val="007B2B5D"/>
    <w:rsid w:val="007B534C"/>
    <w:rsid w:val="007C5E0C"/>
    <w:rsid w:val="007C75AA"/>
    <w:rsid w:val="007D087A"/>
    <w:rsid w:val="007D49CE"/>
    <w:rsid w:val="00810B45"/>
    <w:rsid w:val="00850D1A"/>
    <w:rsid w:val="00857AC1"/>
    <w:rsid w:val="00866581"/>
    <w:rsid w:val="00875441"/>
    <w:rsid w:val="00881182"/>
    <w:rsid w:val="00883639"/>
    <w:rsid w:val="008C0AC1"/>
    <w:rsid w:val="008C15E4"/>
    <w:rsid w:val="008C6193"/>
    <w:rsid w:val="008E7ABA"/>
    <w:rsid w:val="008F6ACD"/>
    <w:rsid w:val="009103F3"/>
    <w:rsid w:val="009132E4"/>
    <w:rsid w:val="0091700D"/>
    <w:rsid w:val="0092124D"/>
    <w:rsid w:val="00933B1B"/>
    <w:rsid w:val="00940858"/>
    <w:rsid w:val="009470E6"/>
    <w:rsid w:val="009621E2"/>
    <w:rsid w:val="00970D8F"/>
    <w:rsid w:val="0097233B"/>
    <w:rsid w:val="0097791B"/>
    <w:rsid w:val="009B0C0F"/>
    <w:rsid w:val="009D1AFA"/>
    <w:rsid w:val="009E73DF"/>
    <w:rsid w:val="009F06C2"/>
    <w:rsid w:val="009F3346"/>
    <w:rsid w:val="00A317FF"/>
    <w:rsid w:val="00A34251"/>
    <w:rsid w:val="00A4429A"/>
    <w:rsid w:val="00A52EAA"/>
    <w:rsid w:val="00A740D3"/>
    <w:rsid w:val="00A868EF"/>
    <w:rsid w:val="00A872FA"/>
    <w:rsid w:val="00AB13C2"/>
    <w:rsid w:val="00AD00D4"/>
    <w:rsid w:val="00AD3E3C"/>
    <w:rsid w:val="00AE5B66"/>
    <w:rsid w:val="00B525EB"/>
    <w:rsid w:val="00B97454"/>
    <w:rsid w:val="00BA0D7D"/>
    <w:rsid w:val="00C30565"/>
    <w:rsid w:val="00C35B06"/>
    <w:rsid w:val="00C42076"/>
    <w:rsid w:val="00C561A9"/>
    <w:rsid w:val="00C639BF"/>
    <w:rsid w:val="00C7734A"/>
    <w:rsid w:val="00C9475B"/>
    <w:rsid w:val="00C97623"/>
    <w:rsid w:val="00C97799"/>
    <w:rsid w:val="00C977DD"/>
    <w:rsid w:val="00CA6828"/>
    <w:rsid w:val="00CC5543"/>
    <w:rsid w:val="00CD32D3"/>
    <w:rsid w:val="00D07294"/>
    <w:rsid w:val="00D425FF"/>
    <w:rsid w:val="00D63F02"/>
    <w:rsid w:val="00D810CB"/>
    <w:rsid w:val="00D923BC"/>
    <w:rsid w:val="00D9602E"/>
    <w:rsid w:val="00DA51D2"/>
    <w:rsid w:val="00DF56FB"/>
    <w:rsid w:val="00DF60D8"/>
    <w:rsid w:val="00E02555"/>
    <w:rsid w:val="00E03AEB"/>
    <w:rsid w:val="00E30147"/>
    <w:rsid w:val="00E310D2"/>
    <w:rsid w:val="00E60FA4"/>
    <w:rsid w:val="00E80D8D"/>
    <w:rsid w:val="00E93690"/>
    <w:rsid w:val="00E966D3"/>
    <w:rsid w:val="00EB39A3"/>
    <w:rsid w:val="00EB598D"/>
    <w:rsid w:val="00EC2028"/>
    <w:rsid w:val="00F42329"/>
    <w:rsid w:val="00F61716"/>
    <w:rsid w:val="00F763C2"/>
    <w:rsid w:val="00F7763D"/>
    <w:rsid w:val="00F80CD3"/>
    <w:rsid w:val="00F80EDC"/>
    <w:rsid w:val="00F83C9A"/>
    <w:rsid w:val="00F86866"/>
    <w:rsid w:val="00F91D54"/>
    <w:rsid w:val="00F950C6"/>
    <w:rsid w:val="00F95BE8"/>
    <w:rsid w:val="00F96A39"/>
    <w:rsid w:val="00FD2CA2"/>
    <w:rsid w:val="00FE166C"/>
    <w:rsid w:val="00FE6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5177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ca-ES" w:eastAsia="ca-ES"/>
    </w:rPr>
  </w:style>
  <w:style w:type="paragraph" w:styleId="Ttulo3">
    <w:name w:val="heading 3"/>
    <w:basedOn w:val="Normal"/>
    <w:next w:val="Normal"/>
    <w:qFormat/>
    <w:rsid w:val="00CA6828"/>
    <w:pPr>
      <w:keepNext/>
      <w:widowControl w:val="0"/>
      <w:suppressAutoHyphens/>
      <w:spacing w:before="240" w:after="60"/>
      <w:outlineLvl w:val="2"/>
    </w:pPr>
    <w:rPr>
      <w:rFonts w:ascii="Times" w:eastAsia="DejaVu Sans" w:hAnsi="Times" w:cs="Arial"/>
      <w:b/>
      <w:bCs/>
      <w:kern w:val="1"/>
      <w:sz w:val="26"/>
      <w:szCs w:val="26"/>
      <w:lang w:val="ca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5177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517785"/>
    <w:pPr>
      <w:tabs>
        <w:tab w:val="center" w:pos="4252"/>
        <w:tab w:val="right" w:pos="8504"/>
      </w:tabs>
    </w:pPr>
  </w:style>
  <w:style w:type="paragraph" w:customStyle="1" w:styleId="Formatolibre">
    <w:name w:val="Formato libre"/>
    <w:rsid w:val="005B1BE8"/>
    <w:rPr>
      <w:rFonts w:eastAsia="ヒラギノ角ゴ Pro W3"/>
      <w:color w:val="000000"/>
      <w:lang w:val="es-ES"/>
    </w:rPr>
  </w:style>
  <w:style w:type="paragraph" w:customStyle="1" w:styleId="Ttulo31">
    <w:name w:val="Título 31"/>
    <w:next w:val="Normal"/>
    <w:rsid w:val="005B1BE8"/>
    <w:pPr>
      <w:keepNext/>
      <w:widowControl w:val="0"/>
      <w:suppressAutoHyphens/>
      <w:spacing w:before="240" w:after="60"/>
      <w:outlineLvl w:val="2"/>
    </w:pPr>
    <w:rPr>
      <w:rFonts w:ascii="Times" w:eastAsia="ヒラギノ角ゴ Pro W3" w:hAnsi="Times"/>
      <w:b/>
      <w:color w:val="000000"/>
      <w:kern w:val="1"/>
      <w:sz w:val="26"/>
      <w:lang w:val="es-ES"/>
    </w:rPr>
  </w:style>
  <w:style w:type="table" w:styleId="Tablaconcuadrcula">
    <w:name w:val="Table Grid"/>
    <w:basedOn w:val="Tablanormal"/>
    <w:rsid w:val="00001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F60D8"/>
    <w:pPr>
      <w:spacing w:before="100" w:beforeAutospacing="1" w:after="100" w:afterAutospacing="1"/>
    </w:pPr>
    <w:rPr>
      <w:rFonts w:eastAsia="Calibri"/>
      <w:sz w:val="20"/>
      <w:szCs w:val="20"/>
    </w:rPr>
  </w:style>
  <w:style w:type="paragraph" w:styleId="Prrafodelista">
    <w:name w:val="List Paragraph"/>
    <w:basedOn w:val="Normal"/>
    <w:uiPriority w:val="34"/>
    <w:qFormat/>
    <w:rsid w:val="004D7FD6"/>
    <w:pPr>
      <w:ind w:left="708"/>
    </w:pPr>
  </w:style>
  <w:style w:type="character" w:styleId="Textoennegrita">
    <w:name w:val="Strong"/>
    <w:uiPriority w:val="22"/>
    <w:qFormat/>
    <w:rsid w:val="00E310D2"/>
    <w:rPr>
      <w:b/>
      <w:bCs/>
    </w:rPr>
  </w:style>
  <w:style w:type="character" w:customStyle="1" w:styleId="PiedepginaCar">
    <w:name w:val="Pie de página Car"/>
    <w:link w:val="Piedepgina"/>
    <w:rsid w:val="00B525EB"/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153B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53B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6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8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6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8CC195-8F2C-40D9-87F6-BC584176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654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M1  – Muntatge i manteniment d’equips</vt:lpstr>
      <vt:lpstr>M1  – Muntatge i manteniment d’equips</vt:lpstr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  – Muntatge i manteniment d’equips</dc:title>
  <dc:creator>j&amp;n</dc:creator>
  <cp:lastModifiedBy>titus.roig@gmail.com</cp:lastModifiedBy>
  <cp:revision>4</cp:revision>
  <cp:lastPrinted>2025-09-13T11:46:00Z</cp:lastPrinted>
  <dcterms:created xsi:type="dcterms:W3CDTF">2025-09-13T11:46:00Z</dcterms:created>
  <dcterms:modified xsi:type="dcterms:W3CDTF">2025-09-13T11:46:00Z</dcterms:modified>
</cp:coreProperties>
</file>