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1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center"/>
        <w:tblLayout w:type="fixed"/>
        <w:tblLook w:val="0000"/>
      </w:tblPr>
      <w:tblGrid>
        <w:gridCol w:w="8587"/>
        <w:gridCol w:w="1313"/>
        <w:tblGridChange w:id="0">
          <w:tblGrid>
            <w:gridCol w:w="8587"/>
            <w:gridCol w:w="1313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Cercar i tractar informació que permeti interpretar el present i el passat, aplicant els procediments de la recerca històrica i geogràfica a partir de l’anàlisi crítica de dades procedents de fonts analògiques i digitals, per transformar-ho en coneixement i comunicar-ho a través de diferents formats.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Indagar i argumentar a partir de problemes socials rellevants, locals i globals, per desenvolupar un pensament crític i respectuós amb les diferències, que contribueixi a la construcció de la identitat individual i col·lectiva i a la consecució d’un present i un futur més just i inclusiu.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Interpretar els canvis i les continuïtats dels processos històrics, mitjançant la realització de projectes d’investigació i l’ús de fonts primàries i secundàries, per interpretar els problemes del món actual i fer propostes a favor de la pau, el benestar i el desenvolupament sostenible.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Descobrir i analitzar els elements i dinàmiques que configuren el territori, mitjançant l’estudi de casos i problemàtiques geogràfiques, per valorar els diferents paisatges i proposar alternatives de gestió territorial, amb criteris de sostenibilitat i justícia social.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de forma crítica els mecanismes que han regulat la vida de les societats al llarg de la història fins a l’actualitat i la construcció dels sistemes democràtics per participar de manera respectuosa i compromesa en activitats comunitàries que promoguin la convivència, la cohesió social i l’equitat.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Interpretar els processos que han conformat les societats actuals en la seva diversitat i riquesa a partir de l’anàlisi de perspectives i mirades diverses per formar-se un criteri propi fonamentat i comprometre’s en la defensa dels drets humans, la llibertat i la igualtat davant les situacions d’injustícia i discriminació.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7.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Identificar els fonaments que sostenen les identitats personals i col·lectives des d’una perspectiva intercultural, respectant els sentiments de pertinença, i valorar les diverses manifestacions culturals i artístiques i el patrimoni material i immaterial per contribuir a la cohesió social i als valors que emanen d’una ciutadania europea responsable i solidària.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8.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les formes de vida i els fets i fenòmens socials, passats i presents, des de la perspectiva de gènere, i comprometre’s en la igualtat d’oportunitats, la participació efectiva i la responsabilitat compartida de totes les persones en la societat i l’entorn, superar estereotips i rebutjar qualsevol forma de discriminació i violència.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9.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Valorar críticament les dinàmiques d’interdependència entre diferents factors dins un món globalitzat i les desigualtats i conflictes que es generen, i relacionar les problemàtiques locals i globals per proposar alternatives basades en la cultura de la pau i adquirir compromisos que permetin la consecució d’un món més solidari i sostenible.el repertori comunicatiu i millorar les destreses tant de producció oral i escrita com de recepció crítica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15.0" w:type="dxa"/>
        <w:jc w:val="center"/>
        <w:tblLayout w:type="fixed"/>
        <w:tblLook w:val="0000"/>
      </w:tblPr>
      <w:tblGrid>
        <w:gridCol w:w="3901.1167952148594"/>
        <w:gridCol w:w="3455.8531402487015"/>
        <w:gridCol w:w="1679.0150322682198"/>
        <w:gridCol w:w="1679.0150322682198"/>
        <w:tblGridChange w:id="0">
          <w:tblGrid>
            <w:gridCol w:w="3901.1167952148594"/>
            <w:gridCol w:w="3455.8531402487015"/>
            <w:gridCol w:w="1679.0150322682198"/>
            <w:gridCol w:w="1679.0150322682198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curs/nivell: 1,2,3,5,6,8,9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  <w:rtl w:val="0"/>
              </w:rPr>
              <w:t xml:space="preserve">Proves escrites (dues per avaluació, que fan mitjana).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  <w:rtl w:val="0"/>
              </w:rPr>
              <w:t xml:space="preserve">Treballs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Primera avaluació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sz w:val="22"/>
                <w:szCs w:val="22"/>
                <w:vertAlign w:val="baseline"/>
                <w:rtl w:val="0"/>
              </w:rPr>
              <w:t xml:space="preserve">: s’avaluarà la llibreta de l’alumnat, ja que començarem el curs fomentant l’hàbit de treball diari de l’alumnat.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u w:val="single"/>
                <w:vertAlign w:val="baseline"/>
                <w:rtl w:val="0"/>
              </w:rPr>
              <w:t xml:space="preserve">Segona avaluació i tercera avaluació: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 es farà algun dels següents treballs:  exposició oral per parelles, petita prova sobre una novel·la històrica, comentari d’una pel·lícula o treball de comentari i interpretació de gràfics, imatges o textos històrics d’un tema treballat a classe.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tabs>
                <w:tab w:val="left" w:leader="none" w:pos="720"/>
              </w:tabs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- Observació de l’actitud i treball de l’alumne (realització de les tasques a classe i a casa, participació...).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- Bon comportament (dues amonestacions suposaran un 0 en aquest apartat).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left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1"/>
          <w:i w:val="1"/>
          <w:color w:val="00b0f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dimensions.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1"/>
          <w:i w:val="1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per tenir dret a fer-lo en un altre moment. Si no ho fa així, la matèria d’examen s’acumularà per la propera prova. En qualsevol cas, el professor/-a comentarà l’absència amb el tutor de l’aula per assegurar-se de que la falta és justificada.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hi ha reiteració en la no justificació d’una falta d’assistència el dia de la prova, en cap cas se li farà un altre examen ni de la mateixa matèria ni d’altres i la qualificació serà de 0. Aquesta dada la facilitarà el tutor de l’alumne/a mitjançant un correu electrònic.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Es tindrà en consideració les capacitats i habilitats dels alumnes amb dificultats a l’hora d’avaluar les diferents competències.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 </w:t>
      </w: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sz w:val="22"/>
          <w:szCs w:val="22"/>
          <w:shd w:fill="auto" w:val="clear"/>
          <w:vertAlign w:val="baseline"/>
          <w:rtl w:val="0"/>
        </w:rPr>
        <w:t xml:space="preserve">respondre a unes qüestions bàsiques sobre els continguts no superats de cada avaluació, que ponderarà un 30%, La resta de la nota correspondrà a una prova escrita. La nota màxima obtinguda en la recuperació serà d’un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1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shd w:fill="auto" w:val="clear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QT1 + QT2  + QT3*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1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1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1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0" w:lineRule="auto"/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És imprescindible aprovar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el 3r trimestre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poder fer la mitjana de tots els trimestres.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0" w:lineRule="auto"/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-A principi de curs, tot l’alumnat i famílies rebran les instruccions per recuperar la/es matèria/es pendents de  cursos anteriors a través d’un document que a la vegada estarà publicat a la pàgina web del centre.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-Una matèria suspesa de cursos anteriors quedarà automàticament aprovada en el cas que l’alumne/a assoleixi l’aprovat de la mateixa matèria però d’un curs superior.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748.999999999998" w:type="dxa"/>
      <w:jc w:val="center"/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80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80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3845" cy="314325"/>
                <wp:effectExtent b="0" l="0" r="0" t="0"/>
                <wp:docPr id="10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05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/0</w:t>
          </w: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/202</w:t>
          </w: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Ind w:w="-70.0" w:type="dxa"/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0"/>
        <w:trHeight w:val="537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60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-809623</wp:posOffset>
                </wp:positionH>
                <wp:positionV relativeFrom="paragraph">
                  <wp:posOffset>-1902</wp:posOffset>
                </wp:positionV>
                <wp:extent cx="806450" cy="806450"/>
                <wp:effectExtent b="0" l="0" r="0" t="0"/>
                <wp:wrapSquare wrapText="bothSides" distB="0" distT="0" distL="114935" distR="114935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153" l="-154" r="-153" t="-15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450" cy="806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shd w:fill="auto" w:val="clear"/>
          <w:vAlign w:val="center"/>
        </w:tcPr>
        <w:p w:rsidR="00000000" w:rsidDel="00000000" w:rsidP="00000000" w:rsidRDefault="00000000" w:rsidRPr="00000000" w14:paraId="00000061">
          <w:pPr>
            <w:keepNext w:val="1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53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64">
          <w:pPr>
            <w:rPr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65">
          <w:pPr>
            <w:rPr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Ciències Socials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03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7">
          <w:pPr>
            <w:rPr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shd w:fill="auto" w:val="clear"/>
              <w:vertAlign w:val="baseline"/>
              <w:rtl w:val="0"/>
            </w:rPr>
            <w:t xml:space="preserve">Nivell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8">
          <w:pPr>
            <w:rPr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shd w:fill="auto" w:val="clear"/>
              <w:vertAlign w:val="baseline"/>
              <w:rtl w:val="0"/>
            </w:rPr>
            <w:t xml:space="preserve">4r ESO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Encapçalament1">
    <w:name w:val="Encapçalament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ca-ES"/>
    </w:rPr>
  </w:style>
  <w:style w:type="paragraph" w:styleId="Encapçalament3">
    <w:name w:val="Encapçalament 3"/>
    <w:basedOn w:val="Normal"/>
    <w:next w:val="Normal"/>
    <w:autoRedefine w:val="0"/>
    <w:hidden w:val="0"/>
    <w:qFormat w:val="0"/>
    <w:pPr>
      <w:keepNext w:val="1"/>
      <w:widowControl w:val="0"/>
      <w:numPr>
        <w:ilvl w:val="2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2"/>
      <w:position w:val="-1"/>
      <w:sz w:val="26"/>
      <w:szCs w:val="26"/>
      <w:effect w:val="none"/>
      <w:vertAlign w:val="baseline"/>
      <w:cs w:val="0"/>
      <w:em w:val="none"/>
      <w:lang w:bidi="ar-SA" w:eastAsia="zh-CN" w:val="ca-E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 w:val="ca-ES"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eastAsia="ヒラギノ角ゴ Pro W3" w:hAnsi="Courier New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eastAsia="ヒラギノ角ゴ Pro W3" w:hAnsi="Wingdings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Lucida Grande" w:cs="Symbol" w:eastAsia="ヒラギノ角ゴ Pro W3" w:hAnsi="Lucida Grande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eastAsia="ヒラギノ角ゴ Pro W3" w:hAnsi="Courier New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eastAsia="ヒラギノ角ゴ Pro W3" w:hAnsi="Wingdings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Lucida Grande" w:cs="Symbol" w:eastAsia="ヒラギノ角ゴ Pro W3" w:hAnsi="Lucida Grande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eastAsia="ヒラギノ角ゴ Pro W3" w:hAnsi="Courier New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eastAsia="ヒラギノ角ゴ Pro W3" w:hAnsi="Wingdings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Lucida Grande" w:cs="Symbol" w:eastAsia="ヒラギノ角ゴ Pro W3" w:hAnsi="Lucida Grande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eastAsia="ヒラギノ角ゴ Pro W3" w:hAnsi="Courier New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eastAsia="ヒラギノ角ゴ Pro W3" w:hAnsi="Wingdings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Lucida Grande" w:cs="Symbol" w:eastAsia="ヒラギノ角ゴ Pro W3" w:hAnsi="Lucida Grande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eastAsia="ヒラギノ角ゴ Pro W3" w:hAnsi="Courier New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eastAsia="ヒラギノ角ゴ Pro W3" w:hAnsi="Wingdings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Lucida Grande" w:cs="Symbol" w:eastAsia="ヒラギノ角ゴ Pro W3" w:hAnsi="Lucida Grande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eastAsia="ヒラギノ角ゴ Pro W3" w:hAnsi="Courier New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eastAsia="ヒラギノ角ゴ Pro W3" w:hAnsi="Wingdings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Lucida Grande" w:cs="Symbol" w:eastAsia="ヒラギノ角ゴ Pro W3" w:hAnsi="Lucida Grande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eastAsia="ヒラギノ角ゴ Pro W3" w:hAnsi="Courier New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eastAsia="ヒラギノ角ゴ Pro W3" w:hAnsi="Wingdings" w:hint="default"/>
      <w:color w:val="00000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Arial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 w:val="ca-ES"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 w:hint="default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Èmfasifort">
    <w:name w:val="Èmfasi fort"/>
    <w:next w:val="Èmfasifort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Encapçalament">
    <w:name w:val="Encapçalament"/>
    <w:basedOn w:val="Normal"/>
    <w:next w:val="Cosdel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Cosdeltext">
    <w:name w:val="Cos del text"/>
    <w:basedOn w:val="Normal"/>
    <w:next w:val="Cosdel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lista">
    <w:name w:val="Llista"/>
    <w:basedOn w:val="Cosdeltext"/>
    <w:next w:val="L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legenda">
    <w:name w:val="Llegenda"/>
    <w:basedOn w:val="Normal"/>
    <w:next w:val="L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Índex">
    <w:name w:val="Índex"/>
    <w:basedOn w:val="Normal"/>
    <w:next w:val="Í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apçaleraipeu">
    <w:name w:val="Capçalera i peu"/>
    <w:basedOn w:val="Normal"/>
    <w:next w:val="Capçaleraipeu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apçalera">
    <w:name w:val="Capçalera"/>
    <w:basedOn w:val="Normal"/>
    <w:next w:val="Capçalera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eudepàgina">
    <w:name w:val="Peu de pàgina"/>
    <w:basedOn w:val="Normal"/>
    <w:next w:val="Peudepàgina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Formatolibre">
    <w:name w:val="Formato libre"/>
    <w:next w:val="Formatolibr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ヒラギノ角ゴ Pro W3" w:hAnsi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ヒラギノ角ゴ Pro W3" w:hAnsi="Times"/>
      <w:b w:val="1"/>
      <w:color w:val="000000"/>
      <w:w w:val="100"/>
      <w:kern w:val="2"/>
      <w:position w:val="-1"/>
      <w:sz w:val="26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1"/>
      <w:suppressAutoHyphens w:val="0"/>
      <w:bidi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ontingutdelataula">
    <w:name w:val="Contingut de la taula"/>
    <w:basedOn w:val="Normal"/>
    <w:next w:val="Contingutdelatau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pçalamentdelataula">
    <w:name w:val="Encapçalament de la taula"/>
    <w:basedOn w:val="Contingutdelataula"/>
    <w:next w:val="Encapçalamentdelatau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f2oakZPFxkWbheSJXzKwwUrJ9Q==">CgMxLjAyCWlkLmdqZGd4czgAciExV0NJbXBfZ3pIdndiOU5BaHFHSzI4eWVDWDJoVEJyaTY=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2024-06-11T16:49:00Z</dcterms:created>
  <dc:creator>j&amp;n</dc:creator>
</cp:coreProperties>
</file>